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82EF7" w14:textId="77777777" w:rsidR="00DC2FF3" w:rsidRPr="00F1765C" w:rsidRDefault="00DC2FF3" w:rsidP="00805C6D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14:paraId="155EC33A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6F744788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AE926D6" w14:textId="77777777" w:rsidR="00DC2FF3" w:rsidRPr="00F1765C" w:rsidRDefault="00DC2FF3" w:rsidP="00805C6D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ПОСТАНОВЛЕНИЕ</w:t>
      </w:r>
    </w:p>
    <w:p w14:paraId="3D83D874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613A586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3AC1AED1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35C570D" w14:textId="77777777" w:rsidR="00DC2FF3" w:rsidRPr="00F1765C" w:rsidRDefault="00DC2FF3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884605E" w14:textId="11CC7C40" w:rsidR="00DC2FF3" w:rsidRPr="00F1765C" w:rsidRDefault="00546D05" w:rsidP="00805C6D">
      <w:pPr>
        <w:tabs>
          <w:tab w:val="left" w:pos="411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F1765C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%REG_DATE% № %REG_NUM%</w:t>
      </w:r>
      <w:r w:rsidR="00DC2FF3" w:rsidRPr="00F1765C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ab/>
      </w:r>
    </w:p>
    <w:p w14:paraId="0971DD67" w14:textId="77777777" w:rsidR="00357845" w:rsidRPr="00F1765C" w:rsidRDefault="00357845" w:rsidP="00805C6D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</w:p>
    <w:p w14:paraId="70477794" w14:textId="77777777" w:rsidR="00DC2FF3" w:rsidRPr="00F1765C" w:rsidRDefault="00FE3B19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Об утверждении муниципальной программы 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«</w:t>
      </w:r>
      <w:bookmarkStart w:id="0" w:name="_Hlk145341266"/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Повышение инвестиционной</w:t>
      </w:r>
      <w:r w:rsidR="00DC2FF3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8415D2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привлекательности Арамильского городского округа </w:t>
      </w:r>
    </w:p>
    <w:p w14:paraId="00C36DB1" w14:textId="77777777" w:rsidR="00DC2FF3" w:rsidRPr="00F1765C" w:rsidRDefault="008415D2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и создание условий для обеспечения жителей качественными </w:t>
      </w:r>
    </w:p>
    <w:p w14:paraId="6453DBC4" w14:textId="354E7B24" w:rsidR="008415D2" w:rsidRPr="00F1765C" w:rsidRDefault="008415D2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и безопасными услугами потребительского рынка до 202</w:t>
      </w:r>
      <w:r w:rsidR="00546D05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</w:t>
      </w:r>
      <w:bookmarkEnd w:id="0"/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»</w:t>
      </w:r>
    </w:p>
    <w:p w14:paraId="0022DE73" w14:textId="77777777" w:rsidR="00FE3B19" w:rsidRPr="00F1765C" w:rsidRDefault="00FE3B19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54BCA476" w14:textId="39E59C41" w:rsidR="00FE3B19" w:rsidRPr="00F1765C" w:rsidRDefault="00FE3B19" w:rsidP="00805C6D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В соответствии со статьей 16 Федерального закона Российской Федерации № 131–ФЗ от </w:t>
      </w:r>
      <w:r w:rsidR="00546D05" w:rsidRPr="00F1765C">
        <w:rPr>
          <w:rFonts w:ascii="Liberation Serif" w:hAnsi="Liberation Serif" w:cs="Liberation Serif"/>
          <w:b w:val="0"/>
          <w:sz w:val="28"/>
          <w:szCs w:val="28"/>
        </w:rPr>
        <w:t xml:space="preserve">6 октября 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2003 </w:t>
      </w:r>
      <w:r w:rsidR="00546D05" w:rsidRPr="00F1765C">
        <w:rPr>
          <w:rFonts w:ascii="Liberation Serif" w:hAnsi="Liberation Serif" w:cs="Liberation Serif"/>
          <w:b w:val="0"/>
          <w:sz w:val="28"/>
          <w:szCs w:val="28"/>
        </w:rPr>
        <w:t xml:space="preserve">года 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>«Об общих принципах организации местного самоуправления в Российской Федерации», с Федеральным законом от 24</w:t>
      </w:r>
      <w:r w:rsidR="00546D05" w:rsidRPr="00F1765C">
        <w:rPr>
          <w:rFonts w:ascii="Liberation Serif" w:hAnsi="Liberation Serif" w:cs="Liberation Serif"/>
          <w:b w:val="0"/>
          <w:sz w:val="28"/>
          <w:szCs w:val="28"/>
        </w:rPr>
        <w:t xml:space="preserve"> июля 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2007 </w:t>
      </w:r>
      <w:r w:rsidR="00546D05" w:rsidRPr="00F1765C">
        <w:rPr>
          <w:rFonts w:ascii="Liberation Serif" w:hAnsi="Liberation Serif" w:cs="Liberation Serif"/>
          <w:b w:val="0"/>
          <w:sz w:val="28"/>
          <w:szCs w:val="28"/>
        </w:rPr>
        <w:t xml:space="preserve">года 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№ 209-ФЗ «О развитии малого и среднего предпринимательства в Российской Федерации», </w:t>
      </w:r>
      <w:r w:rsidR="00FC5704" w:rsidRPr="00F1765C">
        <w:rPr>
          <w:rFonts w:ascii="Liberation Serif" w:hAnsi="Liberation Serif" w:cs="Liberation Serif"/>
          <w:b w:val="0"/>
          <w:sz w:val="28"/>
          <w:szCs w:val="28"/>
        </w:rPr>
        <w:t>з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аконом Свердловской области от 04.02.2008 № 10-ОЗ «О развитии малого и среднего предпринимательства в Свердловской области», постановлением Администрации Арамильского </w:t>
      </w:r>
      <w:r w:rsidR="00E7759D" w:rsidRPr="00F1765C">
        <w:rPr>
          <w:rFonts w:ascii="Liberation Serif" w:hAnsi="Liberation Serif" w:cs="Liberation Serif"/>
          <w:b w:val="0"/>
          <w:sz w:val="28"/>
          <w:szCs w:val="28"/>
        </w:rPr>
        <w:t>от 26.09.2013 года № 387 «Об утверждении Порядка формирования и реализации Муниципальных программ Арамильского городского округа»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, </w:t>
      </w:r>
      <w:r w:rsidR="00801F2D" w:rsidRPr="00F1765C">
        <w:rPr>
          <w:rFonts w:ascii="Liberation Serif" w:hAnsi="Liberation Serif" w:cs="Liberation Serif"/>
          <w:b w:val="0"/>
          <w:sz w:val="28"/>
          <w:szCs w:val="28"/>
        </w:rPr>
        <w:t xml:space="preserve">Решением Думы Арамильского городского округа </w:t>
      </w:r>
      <w:r w:rsidR="00F8434B" w:rsidRPr="00F1765C">
        <w:rPr>
          <w:rFonts w:ascii="Liberation Serif" w:hAnsi="Liberation Serif" w:cs="Liberation Serif"/>
          <w:b w:val="0"/>
          <w:sz w:val="28"/>
          <w:szCs w:val="28"/>
        </w:rPr>
        <w:t xml:space="preserve">от </w:t>
      </w:r>
      <w:r w:rsidR="00FC5704" w:rsidRPr="00F1765C">
        <w:rPr>
          <w:rFonts w:ascii="Liberation Serif" w:hAnsi="Liberation Serif" w:cs="Liberation Serif"/>
          <w:b w:val="0"/>
          <w:sz w:val="28"/>
          <w:szCs w:val="28"/>
        </w:rPr>
        <w:t>0</w:t>
      </w:r>
      <w:r w:rsidR="00F8434B" w:rsidRPr="00F1765C">
        <w:rPr>
          <w:rFonts w:ascii="Liberation Serif" w:hAnsi="Liberation Serif" w:cs="Liberation Serif"/>
          <w:b w:val="0"/>
          <w:sz w:val="28"/>
          <w:szCs w:val="28"/>
        </w:rPr>
        <w:t>8.06.</w:t>
      </w:r>
      <w:r w:rsidR="00801F2D" w:rsidRPr="00F1765C">
        <w:rPr>
          <w:rFonts w:ascii="Liberation Serif" w:hAnsi="Liberation Serif" w:cs="Liberation Serif"/>
          <w:b w:val="0"/>
          <w:sz w:val="28"/>
          <w:szCs w:val="28"/>
        </w:rPr>
        <w:t>2017 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</w:t>
      </w:r>
      <w:r w:rsidR="002208D4" w:rsidRPr="00F1765C">
        <w:rPr>
          <w:rFonts w:ascii="Liberation Serif" w:hAnsi="Liberation Serif" w:cs="Liberation Serif"/>
          <w:b w:val="0"/>
          <w:sz w:val="28"/>
          <w:szCs w:val="28"/>
        </w:rPr>
        <w:t xml:space="preserve">, </w:t>
      </w:r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на основании статьи 31 Устава Арамильского городского округа, в целях обеспечения благоприятных условий развития малого и среднего бизнеса, повышения конкурентоспособности субъектов малого и среднего предпринимательства в </w:t>
      </w:r>
      <w:proofErr w:type="spellStart"/>
      <w:r w:rsidRPr="00F1765C">
        <w:rPr>
          <w:rFonts w:ascii="Liberation Serif" w:hAnsi="Liberation Serif" w:cs="Liberation Serif"/>
          <w:b w:val="0"/>
          <w:sz w:val="28"/>
          <w:szCs w:val="28"/>
        </w:rPr>
        <w:t>Арамильском</w:t>
      </w:r>
      <w:proofErr w:type="spellEnd"/>
      <w:r w:rsidRPr="00F1765C">
        <w:rPr>
          <w:rFonts w:ascii="Liberation Serif" w:hAnsi="Liberation Serif" w:cs="Liberation Serif"/>
          <w:b w:val="0"/>
          <w:sz w:val="28"/>
          <w:szCs w:val="28"/>
        </w:rPr>
        <w:t xml:space="preserve"> городском округе</w:t>
      </w:r>
    </w:p>
    <w:p w14:paraId="63FE3608" w14:textId="77777777" w:rsidR="00357845" w:rsidRPr="00F1765C" w:rsidRDefault="00357845" w:rsidP="00805C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A6BC01A" w14:textId="77777777" w:rsidR="00357845" w:rsidRPr="00F1765C" w:rsidRDefault="00357845" w:rsidP="00805C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02B56E34" w14:textId="77777777" w:rsidR="00357845" w:rsidRPr="00F1765C" w:rsidRDefault="00357845" w:rsidP="00805C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55182AE" w14:textId="6D4BCC5D" w:rsidR="00357845" w:rsidRPr="00AD3027" w:rsidRDefault="00357845" w:rsidP="00AD302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Утвердить </w:t>
      </w:r>
      <w:r w:rsidR="00FE3B19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униципальную программу </w:t>
      </w:r>
      <w:r w:rsidR="00A75072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AD3027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</w:r>
      <w:r w:rsidR="00A75072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 </w:t>
      </w:r>
      <w:r w:rsidR="00FE3B19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(далее – Программ</w:t>
      </w:r>
      <w:r w:rsidR="00C80EB3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FE3B19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</w:t>
      </w:r>
      <w:r w:rsidR="00F45486"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AD3027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14:paraId="230F1320" w14:textId="53223B6D" w:rsidR="00357845" w:rsidRPr="00F1765C" w:rsidRDefault="00475DC2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Настоящее постановление вступает в силу с 01 января 20</w:t>
      </w:r>
      <w:r w:rsidR="00801F2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года. </w:t>
      </w:r>
    </w:p>
    <w:p w14:paraId="145D68CB" w14:textId="1AA965B7" w:rsidR="00A549DC" w:rsidRPr="00F1765C" w:rsidRDefault="00A549DC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Признать утратившим силу постановление Администрации Арамильского городского от 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29.09.2019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5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19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жителей качественными и безопасными услугами потребительского рынка до 202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 с момента вступления в силу настоящего постановления.</w:t>
      </w:r>
    </w:p>
    <w:p w14:paraId="5E89E47C" w14:textId="77777777" w:rsidR="00357845" w:rsidRPr="00F1765C" w:rsidRDefault="00357845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Настоящее постановление опубликовать в газете «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Арамильские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вести» и разместить на официальном сайте Арамильского городского округа. </w:t>
      </w:r>
    </w:p>
    <w:p w14:paraId="6B0F5C19" w14:textId="77777777" w:rsidR="00357845" w:rsidRPr="00F1765C" w:rsidRDefault="00357845" w:rsidP="00805C6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</w:t>
      </w:r>
      <w:r w:rsidR="0014765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исполнения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постановления </w:t>
      </w:r>
      <w:r w:rsidR="00801F2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оставляю за собой</w:t>
      </w:r>
      <w:r w:rsidR="0053224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474D1495" w14:textId="77777777" w:rsidR="00357845" w:rsidRPr="00F1765C" w:rsidRDefault="00357845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31B6860" w14:textId="77777777" w:rsidR="00DC2FF3" w:rsidRPr="00F1765C" w:rsidRDefault="00DC2FF3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D801951" w14:textId="77777777" w:rsidR="00DC2FF3" w:rsidRPr="00F1765C" w:rsidRDefault="00DC2FF3" w:rsidP="00805C6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6582EBD" w14:textId="178CE5D6" w:rsidR="00357845" w:rsidRPr="00F1765C" w:rsidRDefault="00801F2D" w:rsidP="00805C6D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Глава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</w:t>
      </w:r>
      <w:r w:rsidR="00FE3B1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уга       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</w:t>
      </w:r>
      <w:r w:rsidR="00E57EF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B06D5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35784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М.С. Мишарина</w:t>
      </w:r>
    </w:p>
    <w:p w14:paraId="083E2291" w14:textId="77777777" w:rsidR="00DD4DCD" w:rsidRPr="00F1765C" w:rsidRDefault="00DD4DCD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2C0D56A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AC81AF3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9BEB524" w14:textId="50B32F9A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5360595" w14:textId="0480E86B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06108B1" w14:textId="05975482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991A96A" w14:textId="041D051A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85975C2" w14:textId="4B077FF9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9C54DE4" w14:textId="214A2D40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5B6A8D2" w14:textId="3B775F73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D958C7A" w14:textId="1D3B0C06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D4904A3" w14:textId="7543E5D6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8D53010" w14:textId="35A1B040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6F36A4F" w14:textId="13421120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897A37B" w14:textId="1C67A1FE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EBE4DDC" w14:textId="75BDE0C9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065867E" w14:textId="21E552D6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5A7A505" w14:textId="3B72A362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7F2B61A" w14:textId="7540D291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2DAFDAF" w14:textId="364309E7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4DFA8E7" w14:textId="535F726B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FB55E2C" w14:textId="3BEA75A8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CB0864C" w14:textId="0B1CEA67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F592E42" w14:textId="4B5086B2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B4C4A15" w14:textId="68C2E54A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7E323D3" w14:textId="7FE20441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CCA3112" w14:textId="13C931F8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88EB3F0" w14:textId="0599C48D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715F7D6" w14:textId="20D1C9CD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B377718" w14:textId="77777777" w:rsidR="00A41093" w:rsidRPr="00F1765C" w:rsidRDefault="00A41093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4381041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5D44FED" w14:textId="135A00B6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EDA01E8" w14:textId="0C881F8A" w:rsidR="003519EE" w:rsidRPr="00F1765C" w:rsidRDefault="003519EE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D2EA728" w14:textId="77777777" w:rsidR="003519EE" w:rsidRPr="00F1765C" w:rsidRDefault="003519EE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D0B076D" w14:textId="77777777" w:rsidR="00E83ADA" w:rsidRPr="00F1765C" w:rsidRDefault="00E83ADA" w:rsidP="00805C6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7B288948" w14:textId="70B907A3" w:rsidR="00B4656B" w:rsidRPr="00F1765C" w:rsidRDefault="00B4656B" w:rsidP="00805C6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b/>
          <w:bCs/>
          <w:i/>
          <w:sz w:val="28"/>
          <w:szCs w:val="28"/>
          <w:lang w:eastAsia="ru-RU"/>
        </w:rPr>
        <w:lastRenderedPageBreak/>
        <w:t xml:space="preserve">Характеристика проблемы, на решение которой направлена муниципальная программа </w:t>
      </w: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«</w:t>
      </w:r>
      <w:r w:rsidR="00B9738D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</w:t>
      </w:r>
      <w:r w:rsidR="003519EE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B9738D"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</w:t>
      </w:r>
      <w:r w:rsidRPr="00F1765C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»</w:t>
      </w:r>
    </w:p>
    <w:p w14:paraId="5D278132" w14:textId="77777777" w:rsidR="00EC1317" w:rsidRPr="00F1765C" w:rsidRDefault="00EC1317" w:rsidP="00C319E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14:paraId="4F9446AF" w14:textId="11E2EA1A" w:rsidR="009C63AD" w:rsidRPr="00F1765C" w:rsidRDefault="00D41998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Муниципальная программа «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 </w:t>
      </w:r>
      <w:r w:rsidR="00635249">
        <w:rPr>
          <w:rFonts w:ascii="Liberation Serif" w:eastAsia="Times New Roman" w:hAnsi="Liberation Serif" w:cs="Liberation Serif"/>
          <w:sz w:val="28"/>
          <w:szCs w:val="28"/>
          <w:lang w:eastAsia="ru-RU"/>
        </w:rPr>
        <w:t>(далее – муниципальная программа)</w:t>
      </w:r>
      <w:r w:rsidR="00833B1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разработана в соответствии с основными стратегическими документами, определяющими политику в области инвестиционной привлекательности Свердловской области и Арамильского городского округа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09BA0650" w14:textId="77777777" w:rsidR="00BE4616" w:rsidRDefault="00BE4616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2022 году п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</w:t>
      </w:r>
      <w:r w:rsidR="00516D5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показателям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</w:t>
      </w:r>
      <w:r w:rsidR="003519E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CF1C6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 </w:t>
      </w:r>
      <w:proofErr w:type="spellStart"/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Арамильский</w:t>
      </w:r>
      <w:proofErr w:type="spellEnd"/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городской округ занял </w:t>
      </w:r>
      <w:r w:rsidR="00CF1C6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E254D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8F2E5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место в рейтинге состояния инвестиционного климата в</w:t>
      </w:r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муниципальных образовани</w:t>
      </w:r>
      <w:r w:rsidR="008F2E5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ях</w:t>
      </w:r>
      <w:r w:rsidR="001526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8F2E5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</w:p>
    <w:p w14:paraId="75FC85DA" w14:textId="67AC540D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Объем инвестиций в основной капитал по полному кругу организаций в 20</w:t>
      </w:r>
      <w:r w:rsidR="00CF1C6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22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году составил </w:t>
      </w:r>
      <w:r w:rsidR="00AC352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694,068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мл</w:t>
      </w:r>
      <w:r w:rsidR="00737C1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рублей. </w:t>
      </w:r>
      <w:r w:rsidR="00BE461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бъем инвестиций по крупным предприятиям 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 </w:t>
      </w:r>
      <w:r w:rsidR="00AD14B6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январь-</w:t>
      </w:r>
      <w:r w:rsidR="00037C3C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июнь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C352A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2023</w:t>
      </w:r>
      <w:r w:rsidR="005B67AD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 достиг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D5D71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516,8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мл</w:t>
      </w:r>
      <w:r w:rsidR="00E72E70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="005B67AD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рублей</w:t>
      </w:r>
      <w:r w:rsidR="00BE461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</w:t>
      </w:r>
      <w:r w:rsidR="003F1B98"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сновная часть</w:t>
      </w:r>
      <w:r w:rsidRPr="00DD5D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объема приходится на предприятия обрабатывающих производств.</w:t>
      </w:r>
    </w:p>
    <w:p w14:paraId="1E9D2E0E" w14:textId="5921616B" w:rsidR="00826764" w:rsidRPr="00F1765C" w:rsidRDefault="005B67AD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Для координации и эффективного взаимодействия органов местного самоуправления и субъектов инвестиционной деятельности, а также субъектов малого и среднего предпринимательства, осуществляющих свою деятельность на территории городского округа </w:t>
      </w:r>
      <w:r w:rsidR="00DC1D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</w:t>
      </w:r>
      <w:r w:rsidR="00F97016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="00DC1DA9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азован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Координационный совет по инвестициям и развитию предпринимательства в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</w:t>
      </w:r>
      <w:r w:rsidR="00692D01" w:rsidRPr="00F1765C">
        <w:rPr>
          <w:rFonts w:ascii="Liberation Serif" w:hAnsi="Liberation Serif" w:cs="Liberation Serif"/>
          <w:sz w:val="28"/>
          <w:szCs w:val="28"/>
        </w:rPr>
        <w:t xml:space="preserve"> (далее - 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Координационный совет)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Цели, задачи</w:t>
      </w:r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порядок работы Координационного совета </w:t>
      </w:r>
      <w:r w:rsidR="00E83AD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определены</w:t>
      </w:r>
      <w:r w:rsidR="0023041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постановлением</w:t>
      </w:r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 Арамильского городского округа от 24.06.2015 № 670 «О создании Координационного совета по инвестициям и развитию предпринимательства в </w:t>
      </w:r>
      <w:proofErr w:type="spellStart"/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="00E665C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округе»</w:t>
      </w:r>
      <w:r w:rsidR="00692D0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4C4F3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7677E91F" w14:textId="70A338E2" w:rsidR="001B6466" w:rsidRPr="00F1765C" w:rsidRDefault="0082676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повышения имиджа округа и создания условий, способствующих развитию бизнеса внедрен муниципальный инвестиционной стандарт, свод правил при сопровождении инвестиционных проектов. Назначен инвестиционный уполномоченный, ответственный за работу с инвесторами при реализации инвестиционных проектов.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Постановлением Главы Арамильского городского округе от 26.06.2015 № 673 утверждено положение об инвестиционном уполномоченном</w:t>
      </w:r>
      <w:r w:rsidR="008219C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Сформирован проектный офис – координационный орган, образованный для обеспечения согласованных действий органов местного самоуправления, сокращения длительности проектных мероприятий, упрощени</w:t>
      </w:r>
      <w:r w:rsidR="000B3358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доступа к необходимой информации, содействия в успешном завершении каждого проекта. </w:t>
      </w:r>
      <w:r w:rsidR="008219C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Постановлением Главы Арамильского городского округа от 14.06.2022 № 263 у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твержден регламент по сопровождению инвестиционных проектов.</w:t>
      </w:r>
      <w:r w:rsidR="001B6466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Создана система мер поддержки и развития предпринимательства, функционирует представительство Березовского фонда поддержки предпринимательства, проводятся образовательные мероприятия, осуществляется информационно-</w:t>
      </w:r>
      <w:r w:rsidR="001B6466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консультационная и имущественная поддержка, для подрастающего поколения успешно функционирует Школа бизнеса.</w:t>
      </w:r>
    </w:p>
    <w:p w14:paraId="667170EC" w14:textId="2B7F8765" w:rsidR="00497C92" w:rsidRPr="00F1765C" w:rsidRDefault="00497C92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 в отношении земельных участков, предназначенных для размещения производственных и административных объектов промышленности, коммунального хозяйства, материально-технического, производственного снабжения, сбыта и заготовок действует пониженная ставка земельного налога в размере 1,2% (Решение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Арамильской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муниципальной Думы от 27.10.2005 № 20/2 (ред. от 25.12.2014) «Об утверждении Положения «Об установлении земельного налога на территории Арамильского городского округа»).</w:t>
      </w:r>
    </w:p>
    <w:p w14:paraId="4F2379EF" w14:textId="41421F78" w:rsidR="00F1765C" w:rsidRPr="00F1765C" w:rsidRDefault="00F1765C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ешение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умы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рамильского городского округа от 11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.10.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2018 № 43/2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становлена льгота в виде уменьшения налоговой базы на 20% в отношении земельных участков, на которых располагаются предприятия обрабатывающего производства, состоящих на налоговом учете на территории Арамильского городского округа, у которых объем инвестиций в основной капитал за отчетный налоговый период составляет не менее 20 миллионов рублей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00A5EF9D" w14:textId="72C0D733" w:rsidR="00F301BF" w:rsidRDefault="00F301BF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 началу 2000-х годов Генеральный план </w:t>
      </w:r>
      <w:r w:rsidR="00D968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городского округа 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части пространственного развития был реализован на 98%. Резерв территорий для экстенсивного комплексного освоения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том числе 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развити</w:t>
      </w:r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жилищного строительства, общественно-деловых зон, промышленных зон исчерпан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Pr="00F301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290609AB" w14:textId="79411E3D" w:rsidR="00D41998" w:rsidRPr="00F1765C" w:rsidRDefault="00F301BF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связи с чем о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сновной целью </w:t>
      </w:r>
      <w:r w:rsidR="004E670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инвестиционной привлекательности Арамильского городского округа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определено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85C8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наращивание инвестиционного потенциала округа, повышение 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эффективности действующих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предприятий </w:t>
      </w:r>
      <w:r w:rsidR="00D4199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создание новых условий для привлечения инвестиций на территорию</w:t>
      </w:r>
      <w:r w:rsidR="008F5E8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185C8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67ADA93B" w14:textId="77777777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качестве основных условий для привлечения инвестиций на территорию </w:t>
      </w:r>
      <w:r w:rsidR="00D964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</w:t>
      </w:r>
      <w:r w:rsidR="00D964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программе определены:</w:t>
      </w:r>
    </w:p>
    <w:p w14:paraId="0C421A8C" w14:textId="2FAA0C8F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r w:rsidR="00C47C8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создание благоприятных условий для инвестиционной деятельности;</w:t>
      </w:r>
    </w:p>
    <w:p w14:paraId="148E3687" w14:textId="1D9F3F4E" w:rsidR="00D41998" w:rsidRPr="00F1765C" w:rsidRDefault="00D41998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2)</w:t>
      </w:r>
      <w:r w:rsidR="00C47C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стимулирование увеличения числа субъектов малого и среднего предпринимательства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4FB91BC4" w14:textId="6B0CB277" w:rsidR="00D41998" w:rsidRPr="00F1765C" w:rsidRDefault="00EA10B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Муниципальная 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программа включает в себя </w:t>
      </w:r>
      <w:r w:rsidR="00805C6D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подпрограмм</w:t>
      </w:r>
      <w:r w:rsidR="00D62202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каждая из которых решает отдельные задачи, напрямую влияющие 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как на 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повышение инвестиционной привлекательности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территории, так </w:t>
      </w: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создание условий для обеспечения жителей 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качественными </w:t>
      </w: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услугами </w:t>
      </w:r>
      <w:r w:rsidR="001C4020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современного </w:t>
      </w:r>
      <w:r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потребительского рынка</w:t>
      </w:r>
      <w:r w:rsidR="00D41998" w:rsidRP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0B6B00ED" w14:textId="77777777" w:rsidR="00DC2FF3" w:rsidRPr="00F1765C" w:rsidRDefault="00DC2FF3" w:rsidP="00C319E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1CE1B0E6" w14:textId="48813CAD" w:rsidR="00F24B4C" w:rsidRDefault="000B3B5B" w:rsidP="00C319E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0B3B5B">
        <w:rPr>
          <w:rFonts w:ascii="Liberation Serif" w:hAnsi="Liberation Serif" w:cs="Liberation Serif"/>
          <w:b/>
          <w:i/>
          <w:sz w:val="28"/>
          <w:szCs w:val="28"/>
        </w:rPr>
        <w:t xml:space="preserve">Создание благоприятных условий </w:t>
      </w:r>
      <w:bookmarkStart w:id="1" w:name="_Hlk144881201"/>
      <w:r w:rsidRPr="000B3B5B">
        <w:rPr>
          <w:rFonts w:ascii="Liberation Serif" w:hAnsi="Liberation Serif" w:cs="Liberation Serif"/>
          <w:b/>
          <w:i/>
          <w:sz w:val="28"/>
          <w:szCs w:val="28"/>
        </w:rPr>
        <w:t>для осуществления инвестиционной деятельности</w:t>
      </w:r>
      <w:bookmarkEnd w:id="1"/>
      <w:r w:rsidRPr="000B3B5B">
        <w:rPr>
          <w:rFonts w:ascii="Liberation Serif" w:hAnsi="Liberation Serif" w:cs="Liberation Serif"/>
          <w:b/>
          <w:i/>
          <w:sz w:val="28"/>
          <w:szCs w:val="28"/>
        </w:rPr>
        <w:t xml:space="preserve"> и развития малого и среднего предпринимательства</w:t>
      </w:r>
    </w:p>
    <w:p w14:paraId="14E8F810" w14:textId="77777777" w:rsidR="000B3B5B" w:rsidRPr="00F1765C" w:rsidRDefault="000B3B5B" w:rsidP="00C319E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194C388E" w14:textId="3BD1800C" w:rsidR="00EC666E" w:rsidRDefault="00EC1317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Подпрограмма разработана в соответствии с Федеральным </w:t>
      </w:r>
      <w:hyperlink r:id="rId8" w:history="1">
        <w:r w:rsidRPr="00F1765C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законом</w:t>
        </w:r>
      </w:hyperlink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24</w:t>
      </w:r>
      <w:r w:rsid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июля </w:t>
      </w:r>
      <w:r w:rsidR="009867B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007 </w:t>
      </w:r>
      <w:r w:rsidR="000B3B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года 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209-ФЗ 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развитии малого и среднего предпринимательства в Российской Федерации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B3334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Указ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ом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Губернатора Свердловской области от </w:t>
      </w:r>
      <w:r w:rsidR="002315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02.06.2015</w:t>
      </w:r>
      <w:r w:rsidR="00F24B4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315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252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-УГ 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 утверждении </w:t>
      </w:r>
      <w:r w:rsidR="005B66E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основных </w:t>
      </w:r>
      <w:r w:rsidR="005B66E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направлений и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нвестиционной </w:t>
      </w:r>
      <w:r w:rsidR="005B66E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политики 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 области на период до 20</w:t>
      </w:r>
      <w:r w:rsidR="0023158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B9738D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0 года</w:t>
      </w:r>
      <w:r w:rsidR="00EC666E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».</w:t>
      </w:r>
    </w:p>
    <w:p w14:paraId="564839A7" w14:textId="0B33809C" w:rsidR="00CF34E6" w:rsidRPr="00CF34E6" w:rsidRDefault="00CF34E6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Одной из форм сотрудничества муниципалитета и бизнеса является реализация инвестиционных соглашений</w:t>
      </w:r>
      <w:r w:rsidR="00277ADF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В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округе заключены и действуют 9 соглашений, в рамках которых органами местного самоуправления оказывается информационно-консультационная поддержка в вопросах, касающихся реализации объектов соглашений</w:t>
      </w:r>
      <w:r w:rsidR="00277ADF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В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2022 году заключены соглашения по реализации инвестиционных проектов с индивидуальными предпринимателями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Склюевым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В.В., Сазоновым А.А.,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Кургинян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М.Р.</w:t>
      </w:r>
    </w:p>
    <w:p w14:paraId="0B45304E" w14:textId="77777777" w:rsidR="00CF34E6" w:rsidRDefault="00CF34E6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стадии реализации инвестиционные проекты: деревня уникальных гостевых домиков, пляж (ООО «Парк Сказов»), Центр Казачьей Культуры «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Арамильская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Слобода» (НО ХКО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Арамильская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Слобода), развитие предприятия по производству изделий из натуральной кожи (ИП Геворкян А.К.), открытие сети газозаправочных станций (ИП </w:t>
      </w:r>
      <w:proofErr w:type="spellStart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Шахбазян</w:t>
      </w:r>
      <w:proofErr w:type="spellEnd"/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Т.А.), устройство логистического центра для завода «ВМП» в г. Арамиль Свердловской области (ООО «ВМП»).</w:t>
      </w:r>
    </w:p>
    <w:p w14:paraId="3DEBF2AD" w14:textId="7422B8FD" w:rsidR="000B3B5B" w:rsidRPr="00F301BF" w:rsidRDefault="000B3B5B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Промышленность в округе представлена предприятиями различных сфер экономической деятельности, на территории округа расположено несколько предприятий, являющихся национальными лидерами в своей области: Филиал АО «ОДК-Сервис «Арамиль», ООО «</w:t>
      </w:r>
      <w:proofErr w:type="spellStart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Готэк-Полипак</w:t>
      </w:r>
      <w:proofErr w:type="spellEnd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Арамиль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(ранее </w:t>
      </w:r>
      <w:proofErr w:type="spellStart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Монди</w:t>
      </w:r>
      <w:proofErr w:type="spellEnd"/>
      <w:r w:rsidR="005328AA">
        <w:rPr>
          <w:rFonts w:ascii="Liberation Serif" w:eastAsia="Times New Roman" w:hAnsi="Liberation Serif" w:cs="Liberation Serif"/>
          <w:sz w:val="28"/>
          <w:szCs w:val="28"/>
          <w:lang w:eastAsia="ru-RU"/>
        </w:rPr>
        <w:t>-Арамиль)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ООО ТПГ «</w:t>
      </w:r>
      <w:proofErr w:type="spellStart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Солид</w:t>
      </w:r>
      <w:proofErr w:type="spellEnd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ООО «Силур», 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ООО «</w:t>
      </w:r>
      <w:proofErr w:type="spellStart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Уралтермопласт</w:t>
      </w:r>
      <w:proofErr w:type="spellEnd"/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АО НПХ «ВМП», АО «АЗПТ». 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</w:t>
      </w:r>
      <w:r w:rsidR="00DA23BA"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показател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ям</w:t>
      </w:r>
      <w:r w:rsidR="00DA23BA"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производственного сектора экономики</w:t>
      </w:r>
      <w:r w:rsidR="00DA23B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наблюдается 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положительная динамика.</w:t>
      </w:r>
      <w:r w:rsidR="0006074F" w:rsidRPr="0006074F">
        <w:t xml:space="preserve"> </w:t>
      </w:r>
      <w:r w:rsidR="0006074F" w:rsidRPr="0006074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Оборот крупных и средних предприятий</w:t>
      </w:r>
      <w:r w:rsidR="0006074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итогам полугодия </w:t>
      </w:r>
      <w:r w:rsidR="00926DC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06074F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2023 года составил 13 662,451 млн. рублей, темп роста к аналогичному уровню 2022 года составил 141,8%.</w:t>
      </w:r>
    </w:p>
    <w:p w14:paraId="622E2304" w14:textId="22B0B235" w:rsidR="00293103" w:rsidRDefault="00293103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ряде отраслей экономики (торговля, бытовое обслуживание) доминирующим является малый бизнес. Парикмахерские, фотографические услуги, ремонт жилья, ремонт и изготовление мебели, одежды и обуви и ряд других услуг в основном предоставляются населению субъектами малого предпринимательства.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то же время незначительна роль малого бизнеса в объемах производства промышленной и сельскохозяйственной продукции, объемах услуг пассажирского транспорта, связи, жилищно-коммунального хозяйства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1C2260A0" w14:textId="77777777" w:rsidR="00EC1317" w:rsidRPr="00F1765C" w:rsidRDefault="00EC1317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Сфере малого и среднего предпринимательства принадлежит роль одного из важнейших факторов, определяющ</w:t>
      </w:r>
      <w:r w:rsidR="0051382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долговременные тенденции развития Свердловской области</w:t>
      </w:r>
      <w:r w:rsidR="00B3334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целом и </w:t>
      </w:r>
      <w:r w:rsidR="00DE7D14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Арамильского городского округа </w:t>
      </w:r>
      <w:r w:rsidR="00B3334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частности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59043184" w14:textId="0D17889A" w:rsidR="00CF34E6" w:rsidRPr="00CF34E6" w:rsidRDefault="00CF34E6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Согласно Единого реестра малого и среднего предпринимательства на конец 2022 года в округе свою деятельность осуществляют 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 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469 субъектов малого и среднего предпринимательства, в том числе: 573 юридических лица и 896 индивидуальных предпринимателей, зарегистрировано 482 самозанятых гражданина.</w:t>
      </w:r>
    </w:p>
    <w:p w14:paraId="0183944B" w14:textId="57F152E6" w:rsidR="00EC1317" w:rsidRPr="00F1765C" w:rsidRDefault="00DC570E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="00EC131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1D0217E2" w14:textId="303DA9A1" w:rsidR="00293103" w:rsidRPr="00CF34E6" w:rsidRDefault="00EE5990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На территории</w:t>
      </w:r>
      <w:r w:rsidR="007754AC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  <w:r w:rsidR="00EC131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заложены основы системы поддержки субъектов малого и среднего предпринимательства, сформирована необходимая правовая база, разработан и осуществляется ряд механизмов финансового, информационного и иного содействия в развитии субъектов малого и среднего предпринимательства.</w:t>
      </w:r>
      <w:r w:rsidR="00293103"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2016 года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создание и обеспечение деятельности организации инфраструктуры поддержки предпринимательства на территории городского округа из местного бюджета направл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яется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финансирование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За счет выделенных средств в Арамили функционирует Консультационный центр для предпринимателей, реализ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уются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мероприятия для молодежи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провод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ятся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конкурсы профессионального мастерства, осуществляется консультирование предпринимателей, 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организуются </w:t>
      </w:r>
      <w:r w:rsidR="00293103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обучающие мероприятия.</w:t>
      </w:r>
    </w:p>
    <w:p w14:paraId="423EA12C" w14:textId="48A15CC8" w:rsidR="00EC1317" w:rsidRDefault="00EC1317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Основными проблемами</w:t>
      </w:r>
      <w:r w:rsidR="00293103" w:rsidRPr="00293103">
        <w:t xml:space="preserve"> </w:t>
      </w:r>
      <w:r w:rsidR="00293103"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осуществления инвестиционной деятельности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развити</w:t>
      </w:r>
      <w:r w:rsid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малого и среднего предпринимательства в </w:t>
      </w:r>
      <w:r w:rsidR="00EE5990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округе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являются:</w:t>
      </w:r>
    </w:p>
    <w:p w14:paraId="1A4C5431" w14:textId="1083E286" w:rsidR="00293103" w:rsidRDefault="00293103" w:rsidP="00C319E3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Pr="0029310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оздание новых производств и расширение производства действующих предприятий на территории Арамильского городского округа становится крайне затруднительным в связи с отсутствием свободных земельных участков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281ADA5B" w14:textId="77777777" w:rsidR="00E70FF1" w:rsidRPr="00F1765C" w:rsidRDefault="00E70FF1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размещение существующих инвестиционных площадок в границах застроенных территорий, планируемых к дальнейшему расселению жителей из промышленной зоны;</w:t>
      </w:r>
    </w:p>
    <w:p w14:paraId="2937AEC0" w14:textId="4093920D" w:rsidR="00E70FF1" w:rsidRPr="00F1765C" w:rsidRDefault="00E70FF1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</w:t>
      </w:r>
      <w:r w:rsidR="004114D7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низкая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информированность бизнес-сообщества об инвестиционных возможностях;</w:t>
      </w:r>
    </w:p>
    <w:p w14:paraId="2E95F32A" w14:textId="2E145800" w:rsidR="00E70FF1" w:rsidRDefault="00E70FF1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ограниченный набор инструментов поддержки инвесторов и развития муниципального-частного партнерства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45B7255B" w14:textId="77777777" w:rsidR="004114D7" w:rsidRPr="00F1765C" w:rsidRDefault="004114D7" w:rsidP="004114D7">
      <w:pPr>
        <w:pStyle w:val="ad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Calibri" w:hAnsi="Liberation Serif" w:cs="Liberation Serif"/>
          <w:sz w:val="28"/>
          <w:szCs w:val="28"/>
        </w:rPr>
        <w:t>трудности в привлечении финансовых ресурсов на развитие бизнеса, особенно на стадии становления бизнеса;</w:t>
      </w:r>
    </w:p>
    <w:p w14:paraId="327ABCE5" w14:textId="77777777" w:rsidR="008315BA" w:rsidRPr="00F1765C" w:rsidRDefault="003259C7" w:rsidP="00C319E3">
      <w:pPr>
        <w:pStyle w:val="ad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отсутствие муниципальной организации, образующей</w:t>
      </w:r>
      <w:r w:rsidR="008315B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инфраструктур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у</w:t>
      </w:r>
      <w:r w:rsidR="008315BA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поддержки субъектов малого и среднего предпринимательства;</w:t>
      </w:r>
    </w:p>
    <w:p w14:paraId="6807DBBB" w14:textId="6DFD7D20" w:rsidR="008315BA" w:rsidRPr="00F1765C" w:rsidRDefault="008315BA" w:rsidP="004114D7">
      <w:pPr>
        <w:pStyle w:val="ad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Calibri" w:hAnsi="Liberation Serif" w:cs="Liberation Serif"/>
          <w:sz w:val="28"/>
          <w:szCs w:val="28"/>
        </w:rPr>
        <w:t>дефицит квалифицированных кадров, отсутствие навыков продвижения бизнеса</w:t>
      </w:r>
      <w:r w:rsidR="00E66C93" w:rsidRPr="00E66C93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E66C93">
        <w:rPr>
          <w:rFonts w:ascii="Liberation Serif" w:eastAsia="Calibri" w:hAnsi="Liberation Serif" w:cs="Liberation Serif"/>
          <w:sz w:val="28"/>
          <w:szCs w:val="28"/>
        </w:rPr>
        <w:t xml:space="preserve">у </w:t>
      </w:r>
      <w:r w:rsidR="00E66C93" w:rsidRPr="00F1765C">
        <w:rPr>
          <w:rFonts w:ascii="Liberation Serif" w:eastAsia="Calibri" w:hAnsi="Liberation Serif" w:cs="Liberation Serif"/>
          <w:sz w:val="28"/>
          <w:szCs w:val="28"/>
        </w:rPr>
        <w:t>предпринимателей</w:t>
      </w:r>
      <w:r w:rsidR="004114D7">
        <w:rPr>
          <w:rFonts w:ascii="Liberation Serif" w:eastAsia="Calibri" w:hAnsi="Liberation Serif" w:cs="Liberation Serif"/>
          <w:sz w:val="28"/>
          <w:szCs w:val="28"/>
        </w:rPr>
        <w:t>.</w:t>
      </w:r>
    </w:p>
    <w:p w14:paraId="1085931E" w14:textId="4EF202A3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 xml:space="preserve">Целесообразность разработки </w:t>
      </w:r>
      <w:r w:rsidR="00012410">
        <w:rPr>
          <w:rFonts w:ascii="Liberation Serif" w:eastAsia="Calibri" w:hAnsi="Liberation Serif" w:cs="Liberation Serif"/>
          <w:sz w:val="28"/>
          <w:szCs w:val="28"/>
        </w:rPr>
        <w:t>п</w:t>
      </w:r>
      <w:r w:rsidR="00A3330B" w:rsidRPr="00AD7DB5">
        <w:rPr>
          <w:rFonts w:ascii="Liberation Serif" w:eastAsia="Calibri" w:hAnsi="Liberation Serif" w:cs="Liberation Serif"/>
          <w:sz w:val="28"/>
          <w:szCs w:val="28"/>
        </w:rPr>
        <w:t>одпро</w:t>
      </w:r>
      <w:r w:rsidRPr="00AD7DB5">
        <w:rPr>
          <w:rFonts w:ascii="Liberation Serif" w:eastAsia="Calibri" w:hAnsi="Liberation Serif" w:cs="Liberation Serif"/>
          <w:sz w:val="28"/>
          <w:szCs w:val="28"/>
        </w:rPr>
        <w:t xml:space="preserve">граммы, реализующей программно-целевой подход к решению проблем </w:t>
      </w:r>
      <w:r w:rsidR="00F8158F" w:rsidRPr="00AD7DB5">
        <w:rPr>
          <w:rFonts w:ascii="Liberation Serif" w:eastAsia="Calibri" w:hAnsi="Liberation Serif" w:cs="Liberation Serif"/>
          <w:sz w:val="28"/>
          <w:szCs w:val="28"/>
        </w:rPr>
        <w:t xml:space="preserve">для осуществления инвестиционной деятельности, развития малого и среднего предпринимательства в </w:t>
      </w:r>
      <w:proofErr w:type="spellStart"/>
      <w:r w:rsidR="00F8158F" w:rsidRPr="00AD7DB5">
        <w:rPr>
          <w:rFonts w:ascii="Liberation Serif" w:eastAsia="Calibri" w:hAnsi="Liberation Serif" w:cs="Liberation Serif"/>
          <w:sz w:val="28"/>
          <w:szCs w:val="28"/>
        </w:rPr>
        <w:t>Арамильском</w:t>
      </w:r>
      <w:proofErr w:type="spellEnd"/>
      <w:r w:rsidR="00F8158F" w:rsidRPr="00AD7DB5">
        <w:rPr>
          <w:rFonts w:ascii="Liberation Serif" w:eastAsia="Calibri" w:hAnsi="Liberation Serif" w:cs="Liberation Serif"/>
          <w:sz w:val="28"/>
          <w:szCs w:val="28"/>
        </w:rPr>
        <w:t xml:space="preserve"> городском округе</w:t>
      </w:r>
      <w:r w:rsidRPr="00AD7DB5">
        <w:rPr>
          <w:rFonts w:ascii="Liberation Serif" w:eastAsia="Calibri" w:hAnsi="Liberation Serif" w:cs="Liberation Serif"/>
          <w:sz w:val="28"/>
          <w:szCs w:val="28"/>
        </w:rPr>
        <w:t>, определяется следующими факторами:</w:t>
      </w:r>
    </w:p>
    <w:p w14:paraId="6F6994E0" w14:textId="77777777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>1) необходимость системного подхода к предоставлению муниципальной поддержки субъектам малого и среднего предпринимательства;</w:t>
      </w:r>
    </w:p>
    <w:p w14:paraId="4081514F" w14:textId="77777777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 xml:space="preserve">2) необходимость определения целей, задач, состава и структуры мероприятий, </w:t>
      </w:r>
      <w:r w:rsidR="005660E1" w:rsidRPr="00AD7DB5">
        <w:rPr>
          <w:rFonts w:ascii="Liberation Serif" w:eastAsia="Calibri" w:hAnsi="Liberation Serif" w:cs="Liberation Serif"/>
          <w:sz w:val="28"/>
          <w:szCs w:val="28"/>
        </w:rPr>
        <w:t>запланированных результатов</w:t>
      </w:r>
      <w:r w:rsidR="00FC254B" w:rsidRPr="00AD7DB5">
        <w:rPr>
          <w:rFonts w:ascii="Liberation Serif" w:eastAsia="Calibri" w:hAnsi="Liberation Serif" w:cs="Liberation Serif"/>
          <w:sz w:val="28"/>
          <w:szCs w:val="28"/>
        </w:rPr>
        <w:t xml:space="preserve"> и целевых показателей</w:t>
      </w:r>
      <w:r w:rsidRPr="00AD7DB5">
        <w:rPr>
          <w:rFonts w:ascii="Liberation Serif" w:eastAsia="Calibri" w:hAnsi="Liberation Serif" w:cs="Liberation Serif"/>
          <w:sz w:val="28"/>
          <w:szCs w:val="28"/>
        </w:rPr>
        <w:t>;</w:t>
      </w:r>
    </w:p>
    <w:p w14:paraId="3C1907F6" w14:textId="77777777" w:rsidR="00B03B22" w:rsidRPr="00AD7DB5" w:rsidRDefault="00B03B22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AD7DB5">
        <w:rPr>
          <w:rFonts w:ascii="Liberation Serif" w:eastAsia="Calibri" w:hAnsi="Liberation Serif" w:cs="Liberation Serif"/>
          <w:sz w:val="28"/>
          <w:szCs w:val="28"/>
        </w:rPr>
        <w:t>3) необходимость реализации комплекса взаимоувязанных мероприятий по повышению результативности муниципальных фин</w:t>
      </w:r>
      <w:r w:rsidR="00584CF1" w:rsidRPr="00AD7DB5">
        <w:rPr>
          <w:rFonts w:ascii="Liberation Serif" w:eastAsia="Calibri" w:hAnsi="Liberation Serif" w:cs="Liberation Serif"/>
          <w:sz w:val="28"/>
          <w:szCs w:val="28"/>
        </w:rPr>
        <w:t>ансовых и материальных вложений.</w:t>
      </w:r>
    </w:p>
    <w:p w14:paraId="27532E0D" w14:textId="2EB261DE" w:rsidR="000127C4" w:rsidRPr="00AD7DB5" w:rsidRDefault="00FC254B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Стратегией 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развития </w:t>
      </w: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 до 20</w:t>
      </w:r>
      <w:r w:rsidR="0057659C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5131E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0 года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утвержденной</w:t>
      </w:r>
      <w:r w:rsidR="005131E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Решением Думы Арамильского городского округа от 25</w:t>
      </w:r>
      <w:r w:rsidR="0007249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12.2018 № 47/1 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определены основные </w:t>
      </w:r>
      <w:r w:rsidR="00A3166D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направления</w:t>
      </w:r>
      <w:r w:rsidR="00EC666E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F2ED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инвестиционного 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развити</w:t>
      </w:r>
      <w:r w:rsidR="003F2ED1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округа:</w:t>
      </w:r>
    </w:p>
    <w:p w14:paraId="3D1A7FB7" w14:textId="77777777" w:rsidR="000127C4" w:rsidRPr="00AD7DB5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- стабилизация и укрепление экономики Арамильского городского округа, закрепление положительных тенденций социально-экономического развития городского округа;</w:t>
      </w:r>
    </w:p>
    <w:p w14:paraId="3CA264E6" w14:textId="6EAEB109" w:rsidR="000127C4" w:rsidRPr="00AD7DB5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рост промышленного потенциала Арамильского городского округа, создание на территории округа высокотехнологичных производств, позиционирование </w:t>
      </w:r>
      <w:r w:rsidR="00EC1450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</w:t>
      </w: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качестве инновационного спутника Екатеринбурга;</w:t>
      </w:r>
    </w:p>
    <w:p w14:paraId="3D05A817" w14:textId="77777777" w:rsidR="000127C4" w:rsidRPr="00AD7DB5" w:rsidRDefault="00AD77DB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AD7DB5">
        <w:rPr>
          <w:rFonts w:ascii="Liberation Serif" w:hAnsi="Liberation Serif" w:cs="Liberation Serif"/>
          <w:sz w:val="28"/>
          <w:szCs w:val="28"/>
        </w:rPr>
        <w:t> </w:t>
      </w:r>
      <w:r w:rsidR="000127C4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создание выгодного бизнес-пространства для развития п</w:t>
      </w:r>
      <w:r w:rsidR="00CF07F5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редпринимательской деятельности.</w:t>
      </w:r>
    </w:p>
    <w:p w14:paraId="4BA0DE3D" w14:textId="355BFF08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proofErr w:type="spellStart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Арамильском</w:t>
      </w:r>
      <w:proofErr w:type="spellEnd"/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городском округе развивается инфраструктура стимулирования инвестиционной активности, в </w:t>
      </w:r>
      <w:r w:rsidR="00CF07F5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частности по развитию зон </w:t>
      </w:r>
      <w:r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промышленно-производственного типа</w:t>
      </w:r>
      <w:r w:rsidR="00C20B25" w:rsidRP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AD7DB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Помимо формирования доступной инфраструктуры в округе создаются комфортные условия для успешного ведения бизнеса в сферах налогообложения, использования механизмов </w:t>
      </w:r>
      <w:proofErr w:type="spellStart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</w:t>
      </w:r>
      <w:proofErr w:type="spellEnd"/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-частного партнерства, комплексного сопровождения реализуемых инвестиционных проектов.</w:t>
      </w:r>
    </w:p>
    <w:p w14:paraId="757AA5DF" w14:textId="2553AB40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Разработан план мероприятий («дорожная карта») по </w:t>
      </w:r>
      <w:r w:rsidR="00E70F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повышению инвестиционной привлекательности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городского округа, создающий необходимые условия для успешного ведения бизнеса. Создан Координационный совет по инвестициям и развитию предпринимательства, </w:t>
      </w:r>
      <w:r w:rsidR="005660E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назначен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инвести</w:t>
      </w:r>
      <w:r w:rsidR="005660E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ционный уполномоченный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сопровождения инвестиционных проектов.</w:t>
      </w:r>
    </w:p>
    <w:p w14:paraId="7D3A426F" w14:textId="44095397" w:rsidR="000127C4" w:rsidRPr="00F1765C" w:rsidRDefault="000127C4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официальном сайте Арамильского городского округа функционирует </w:t>
      </w:r>
      <w:r w:rsidRPr="00F1765C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Интернет-ресурс для размещения актуальной информации по вопросам инвестиционной деятельности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содержащий такие разделы, как муниципальный инвестиционный стандарт, поддержка малого и среднего предпринимательства, инфраструктура и ресурсы, преференции для инвесторов.</w:t>
      </w:r>
    </w:p>
    <w:p w14:paraId="55BA5269" w14:textId="38F64713" w:rsidR="000127C4" w:rsidRPr="00F1765C" w:rsidRDefault="00B63408" w:rsidP="00C31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Calibri" w:hAnsi="Liberation Serif" w:cs="Liberation Serif"/>
          <w:sz w:val="28"/>
          <w:szCs w:val="28"/>
        </w:rPr>
        <w:t>Подпрограмма</w:t>
      </w:r>
      <w:r w:rsidR="000127C4" w:rsidRPr="00F1765C">
        <w:rPr>
          <w:rFonts w:ascii="Liberation Serif" w:eastAsia="Calibri" w:hAnsi="Liberation Serif" w:cs="Liberation Serif"/>
          <w:sz w:val="28"/>
          <w:szCs w:val="28"/>
        </w:rPr>
        <w:t xml:space="preserve"> направлена как на расширение и совершенствование механизмов государственной поддержки субъектов малого и среднего предпринимательства и содержит мероприятия по поддержке субъектов малого и среднего </w:t>
      </w:r>
      <w:r w:rsidR="005206E3" w:rsidRPr="00F1765C">
        <w:rPr>
          <w:rFonts w:ascii="Liberation Serif" w:eastAsia="Calibri" w:hAnsi="Liberation Serif" w:cs="Liberation Serif"/>
          <w:sz w:val="28"/>
          <w:szCs w:val="28"/>
        </w:rPr>
        <w:t>предпринимательства,</w:t>
      </w:r>
      <w:r w:rsidR="000127C4" w:rsidRPr="00F1765C">
        <w:rPr>
          <w:rFonts w:ascii="Liberation Serif" w:eastAsia="Calibri" w:hAnsi="Liberation Serif" w:cs="Liberation Serif"/>
          <w:sz w:val="28"/>
          <w:szCs w:val="28"/>
        </w:rPr>
        <w:t xml:space="preserve"> так и на </w:t>
      </w:r>
      <w:r w:rsidR="000127C4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стимулирование инвестиционной активности путем формирования благоприятных условий для осуществления инвестиционной деятельности.</w:t>
      </w:r>
    </w:p>
    <w:p w14:paraId="67F866BA" w14:textId="6F49BB65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этой связи </w:t>
      </w:r>
      <w:r w:rsidR="00012410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одпрограмма предусматривает решение следующих задач:</w:t>
      </w:r>
    </w:p>
    <w:p w14:paraId="3F89CC94" w14:textId="05E27D50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оздание благоприятных условий для инвестиционной деятельности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14:paraId="62C4C6A4" w14:textId="707D89B4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тимулирование увеличения числа субъектов малого и среднего предпринимательства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320566F5" w14:textId="770A287D" w:rsidR="000127C4" w:rsidRPr="00F1765C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Для решения поставленных задач планируется выполнить мероприятия по 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оздани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обеспечени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6C4FC7" w:rsidRP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деятельности организации инфраструктуры поддержки субъектов малого и среднего предпринимательства</w:t>
      </w:r>
      <w:r w:rsidR="006C4FC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недрение 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тандарта развития конкуренции на территории округа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р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еализация плана </w:t>
      </w:r>
      <w:r w:rsidR="003357BB" w:rsidRP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мероприятий по улучшению состояния инвестиционного климата в и сопровождение инвестиционных проектов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26E6E018" w14:textId="1E3887BA" w:rsidR="003357BB" w:rsidRDefault="000127C4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Ожидаемыми результатами реализации </w:t>
      </w:r>
      <w:r w:rsidR="00012410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одпрограммы станут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76237" w:rsidRPr="00F1765C">
        <w:rPr>
          <w:rFonts w:ascii="Liberation Serif" w:eastAsia="Calibri" w:hAnsi="Liberation Serif" w:cs="Liberation Serif"/>
          <w:sz w:val="28"/>
          <w:szCs w:val="28"/>
        </w:rPr>
        <w:t xml:space="preserve">увеличение </w:t>
      </w:r>
      <w:r w:rsidR="003357BB">
        <w:rPr>
          <w:rFonts w:ascii="Liberation Serif" w:eastAsia="Calibri" w:hAnsi="Liberation Serif" w:cs="Liberation Serif"/>
          <w:sz w:val="28"/>
          <w:szCs w:val="28"/>
        </w:rPr>
        <w:t>о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>бъем</w:t>
      </w:r>
      <w:r w:rsidR="003357BB">
        <w:rPr>
          <w:rFonts w:ascii="Liberation Serif" w:eastAsia="Calibri" w:hAnsi="Liberation Serif" w:cs="Liberation Serif"/>
          <w:sz w:val="28"/>
          <w:szCs w:val="28"/>
        </w:rPr>
        <w:t>а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 xml:space="preserve"> инвестиций в основной капитал организаций всех форм собственности</w:t>
      </w:r>
      <w:r w:rsidR="003357BB">
        <w:rPr>
          <w:rFonts w:ascii="Liberation Serif" w:eastAsia="Calibri" w:hAnsi="Liberation Serif" w:cs="Liberation Serif"/>
          <w:sz w:val="28"/>
          <w:szCs w:val="28"/>
        </w:rPr>
        <w:t>, рост о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>боро</w:t>
      </w:r>
      <w:r w:rsidR="003357BB">
        <w:rPr>
          <w:rFonts w:ascii="Liberation Serif" w:eastAsia="Calibri" w:hAnsi="Liberation Serif" w:cs="Liberation Serif"/>
          <w:sz w:val="28"/>
          <w:szCs w:val="28"/>
        </w:rPr>
        <w:t>та</w:t>
      </w:r>
      <w:r w:rsidR="003357BB" w:rsidRPr="003357BB">
        <w:rPr>
          <w:rFonts w:ascii="Liberation Serif" w:eastAsia="Calibri" w:hAnsi="Liberation Serif" w:cs="Liberation Serif"/>
          <w:sz w:val="28"/>
          <w:szCs w:val="28"/>
        </w:rPr>
        <w:t xml:space="preserve"> организаций (по полному кругу)</w:t>
      </w:r>
      <w:r w:rsidR="003357BB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 w:rsidRPr="00F1765C">
        <w:rPr>
          <w:rFonts w:ascii="Liberation Serif" w:eastAsia="Calibri" w:hAnsi="Liberation Serif" w:cs="Liberation Serif"/>
          <w:sz w:val="28"/>
          <w:szCs w:val="28"/>
        </w:rPr>
        <w:t>снижение напряженности на рынке труда и создание условий для самозанятости</w:t>
      </w:r>
      <w:r w:rsidR="003357BB">
        <w:rPr>
          <w:rFonts w:ascii="Liberation Serif" w:eastAsia="Calibri" w:hAnsi="Liberation Serif" w:cs="Liberation Serif"/>
          <w:sz w:val="28"/>
          <w:szCs w:val="28"/>
        </w:rPr>
        <w:t>, ф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ормирование взаимовыгодного сотрудничества органов местного самоуправления и представителей бизнес</w:t>
      </w:r>
      <w:r w:rsidR="00576237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сообщества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7D3D9952" w14:textId="3F2FCF08" w:rsidR="005518FB" w:rsidRDefault="005518FB" w:rsidP="00805C6D">
      <w:pPr>
        <w:pStyle w:val="ad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2F0E89E" w14:textId="77777777" w:rsidR="00E17160" w:rsidRPr="00F1765C" w:rsidRDefault="004C3AF1" w:rsidP="00CF3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  <w:r w:rsidRPr="00F1765C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Развитие потребительского рынка</w:t>
      </w:r>
    </w:p>
    <w:p w14:paraId="5F18D5C1" w14:textId="77777777" w:rsidR="00E17160" w:rsidRPr="00F1765C" w:rsidRDefault="00E17160" w:rsidP="00805C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Calibri" w:hAnsi="Liberation Serif" w:cs="Liberation Serif"/>
          <w:b/>
          <w:bCs/>
          <w:sz w:val="28"/>
          <w:szCs w:val="28"/>
          <w:highlight w:val="yellow"/>
        </w:rPr>
      </w:pPr>
    </w:p>
    <w:p w14:paraId="56CD3D94" w14:textId="590F4079" w:rsidR="003D36E8" w:rsidRPr="00F1765C" w:rsidRDefault="000A03E3" w:rsidP="00C319E3">
      <w:pPr>
        <w:tabs>
          <w:tab w:val="left" w:pos="432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Особое место в 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экономике Арамильского городского округа занимает потребительский рынок, включающий в себя торговлю, общественное питание, бытовое обслуживание населения. В последние годы отмечено динамичное развитие потребительского рынка и устойчивый рост физического объема розничной торговли и общественного питания. Оборот розничной торговли</w:t>
      </w:r>
      <w:r w:rsidR="00AC7C31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общественного питания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20</w:t>
      </w:r>
      <w:r w:rsidR="003357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22 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7A446B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оду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составил </w:t>
      </w:r>
      <w:r w:rsidR="00D96EE7">
        <w:rPr>
          <w:rFonts w:ascii="Liberation Serif" w:eastAsia="Times New Roman" w:hAnsi="Liberation Serif" w:cs="Liberation Serif"/>
          <w:sz w:val="28"/>
          <w:szCs w:val="28"/>
          <w:lang w:eastAsia="ru-RU"/>
        </w:rPr>
        <w:t>4 153,5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млн. рублей, </w:t>
      </w:r>
      <w:r w:rsidR="009461B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темп роста к аналогичному периоду </w:t>
      </w:r>
      <w:r w:rsidR="00D96EE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2021</w:t>
      </w:r>
      <w:r w:rsidR="009461B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 составил </w:t>
      </w:r>
      <w:r w:rsidR="00D96EE7">
        <w:rPr>
          <w:rFonts w:ascii="Liberation Serif" w:eastAsia="Times New Roman" w:hAnsi="Liberation Serif" w:cs="Liberation Serif"/>
          <w:sz w:val="28"/>
          <w:szCs w:val="28"/>
          <w:lang w:eastAsia="ru-RU"/>
        </w:rPr>
        <w:t>121,7</w:t>
      </w:r>
      <w:r w:rsidR="009461B2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%.</w:t>
      </w:r>
      <w:r w:rsidR="003D36E8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543843C9" w14:textId="1EBF677A" w:rsidR="00C319E3" w:rsidRDefault="00DD3993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отребительский рынок характеризуется высокими темпами роста, увеличением сети и качественным улучшением ее структуры, но на общем фоне устойчивого развития потребительского рынка существуют проблемы, </w:t>
      </w:r>
      <w:r w:rsidR="00CF34E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для решения которых необходимо проведение мероприятий, 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содействующих развитию предприятий потребительского рынка, а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также привлечению местных производителей товаров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том числе через о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рганизаци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проведение ярмарок на территории округа</w:t>
      </w:r>
      <w:r w:rsidR="00CF34E6"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239DE90E" w14:textId="7AE4A7C6" w:rsidR="00CF34E6" w:rsidRPr="00CF34E6" w:rsidRDefault="00C319E3" w:rsidP="00C319E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Потребительский рынок насчитывает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312 объектов потребительского рынка, из них: 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198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торгов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ля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27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общественно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питани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87 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бытово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обслуживани</w:t>
      </w:r>
      <w:r w:rsidR="0040400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</w:p>
    <w:p w14:paraId="27A1D7B2" w14:textId="050E21AB" w:rsidR="009B6206" w:rsidRPr="00F1765C" w:rsidRDefault="00CF34E6" w:rsidP="00C319E3">
      <w:pPr>
        <w:tabs>
          <w:tab w:val="left" w:pos="432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Основной целью </w:t>
      </w:r>
      <w:r w:rsidR="00E700A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одпрограммы 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является 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9B6206" w:rsidRP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оздание благоприятных условий для устойчивого развития субъектов потребительского рынка</w:t>
      </w:r>
      <w:r w:rsidRPr="00CF34E6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B6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64327163" w14:textId="0A2E3F71" w:rsidR="00051783" w:rsidRPr="00F1765C" w:rsidRDefault="00D87519" w:rsidP="00C319E3">
      <w:pPr>
        <w:pStyle w:val="ad"/>
        <w:widowControl w:val="0"/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Основными проблемами, ограничивающими развитие потребительского рынка, являются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657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дефицит подготовленных кадров в сферах торговли, общественного питания, бытового обслуживания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038C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необходимость повышения качества обслуживания и квалификации работников сферы потребительского рынка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85657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 w:rsidR="0005178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нформационная и правовая слабость потребителей, особенно пожилых и малообеспеченных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85657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051783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ытеснение малого торгового бизнеса торговыми сетями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6B93B12F" w14:textId="3509DE1C" w:rsidR="002856BF" w:rsidRPr="00F1765C" w:rsidRDefault="007F0023" w:rsidP="00C319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Ожидаемыми результатами реализации 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одпрограммы станут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развитие современных форматов торговли, повышение качества обслуживания в объектах торговли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насыщение рынка качественными товарами и услугами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создание новых рабочих мест</w:t>
      </w:r>
      <w:r w:rsidR="00C319E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2856BF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увеличение налоговых поступлений в бюджет округа.</w:t>
      </w:r>
    </w:p>
    <w:p w14:paraId="780C6B56" w14:textId="2AF3F4F2" w:rsidR="00010D8C" w:rsidRDefault="00010D8C" w:rsidP="00CF3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  <w:r w:rsidRPr="00F1765C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Защита прав потребителей</w:t>
      </w:r>
    </w:p>
    <w:p w14:paraId="6C08BDB4" w14:textId="77777777" w:rsidR="00E700AB" w:rsidRPr="00F1765C" w:rsidRDefault="00E700AB" w:rsidP="00CF3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</w:p>
    <w:p w14:paraId="0BD40E4D" w14:textId="7FDD110A" w:rsidR="00010D8C" w:rsidRPr="00F1765C" w:rsidRDefault="00010D8C" w:rsidP="00C31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Закон Российской Федерации от 07</w:t>
      </w:r>
      <w:r w:rsidR="00E05085"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>.02.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1992 № 2300-1 «О защите прав потребителей» регулирует отношения, возникающие между потребителями и </w:t>
      </w:r>
      <w:r w:rsidRPr="00F1765C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изготовителями, исполнителями, продавцами при продаже товаров (выполнении работ, оказании услуг), устанавливает права потребителей на приобретение товаров (работ, услуг) надлежащего качества и безопасных для жизни, здоровья, имущества потребителей и окружающей среды, получение информации о товарах (работах, услугах) и об их изготовителях (исполнителях, продавцах), просвещение, государственную и общественную защиту их интересов, а также определяет механизм реализации этих прав.</w:t>
      </w:r>
    </w:p>
    <w:p w14:paraId="61355B2A" w14:textId="77777777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>Защиту прав потребителей обеспечивает система органов, состоящая из федеральных органов исполнительной власти, региональных органов исполнительной власти, органов местного самоуправления, общественных организаций потребителей.</w:t>
      </w:r>
    </w:p>
    <w:p w14:paraId="56F74721" w14:textId="18C8896E" w:rsidR="009461B2" w:rsidRPr="00F1765C" w:rsidRDefault="005D388F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Рассмотрение жалоб жителей по вопросам защиты прав потребителей на территории Арамильского городского округа проводится по средствам обращения в консультационный пункт по защите прав потребителей Южного Екатеринбургского филиала Федеральное бюджетное учреждение </w:t>
      </w:r>
      <w:r w:rsidRPr="005D388F">
        <w:rPr>
          <w:rFonts w:ascii="Liberation Serif" w:hAnsi="Liberation Serif" w:cs="Liberation Serif"/>
          <w:sz w:val="28"/>
          <w:szCs w:val="28"/>
        </w:rPr>
        <w:t xml:space="preserve">здравоохранения «Центр гигиены и эпидемиологии в Свердловской области». </w:t>
      </w:r>
      <w:r>
        <w:rPr>
          <w:rFonts w:ascii="Liberation Serif" w:hAnsi="Liberation Serif" w:cs="Liberation Serif"/>
          <w:sz w:val="28"/>
          <w:szCs w:val="28"/>
        </w:rPr>
        <w:t>За период</w:t>
      </w:r>
      <w:r w:rsidR="00D91F5C" w:rsidRPr="005D388F">
        <w:rPr>
          <w:rFonts w:ascii="Liberation Serif" w:hAnsi="Liberation Serif" w:cs="Liberation Serif"/>
          <w:sz w:val="28"/>
          <w:szCs w:val="28"/>
        </w:rPr>
        <w:t xml:space="preserve"> </w:t>
      </w:r>
      <w:r w:rsidR="00D71D94" w:rsidRPr="005D388F">
        <w:rPr>
          <w:rFonts w:ascii="Liberation Serif" w:hAnsi="Liberation Serif" w:cs="Liberation Serif"/>
          <w:sz w:val="28"/>
          <w:szCs w:val="28"/>
        </w:rPr>
        <w:t>20</w:t>
      </w:r>
      <w:r w:rsidR="00C319E3" w:rsidRPr="005D388F">
        <w:rPr>
          <w:rFonts w:ascii="Liberation Serif" w:hAnsi="Liberation Serif" w:cs="Liberation Serif"/>
          <w:sz w:val="28"/>
          <w:szCs w:val="28"/>
        </w:rPr>
        <w:t>22</w:t>
      </w:r>
      <w:r w:rsidR="00D71D94" w:rsidRPr="005D388F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D91F5C" w:rsidRPr="005D388F">
        <w:rPr>
          <w:rFonts w:ascii="Liberation Serif" w:hAnsi="Liberation Serif" w:cs="Liberation Serif"/>
          <w:sz w:val="28"/>
          <w:szCs w:val="28"/>
        </w:rPr>
        <w:t xml:space="preserve"> было рассмотрено </w:t>
      </w:r>
      <w:r w:rsidRPr="005D388F">
        <w:rPr>
          <w:rFonts w:ascii="Liberation Serif" w:hAnsi="Liberation Serif" w:cs="Liberation Serif"/>
          <w:sz w:val="28"/>
          <w:szCs w:val="28"/>
        </w:rPr>
        <w:t>59</w:t>
      </w:r>
      <w:r w:rsidR="0093542B" w:rsidRPr="005D388F">
        <w:rPr>
          <w:rFonts w:ascii="Liberation Serif" w:hAnsi="Liberation Serif" w:cs="Liberation Serif"/>
          <w:sz w:val="28"/>
          <w:szCs w:val="28"/>
        </w:rPr>
        <w:t xml:space="preserve"> обращени</w:t>
      </w:r>
      <w:r w:rsidRPr="005D388F">
        <w:rPr>
          <w:rFonts w:ascii="Liberation Serif" w:hAnsi="Liberation Serif" w:cs="Liberation Serif"/>
          <w:sz w:val="28"/>
          <w:szCs w:val="28"/>
        </w:rPr>
        <w:t>й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Pr="00F9628A">
        <w:rPr>
          <w:rFonts w:ascii="Liberation Serif" w:hAnsi="Liberation Serif" w:cs="Liberation Serif"/>
          <w:sz w:val="28"/>
          <w:szCs w:val="28"/>
        </w:rPr>
        <w:t xml:space="preserve">что </w:t>
      </w:r>
      <w:r w:rsidR="00F9628A" w:rsidRPr="00F9628A">
        <w:rPr>
          <w:rFonts w:ascii="Liberation Serif" w:hAnsi="Liberation Serif" w:cs="Liberation Serif"/>
          <w:sz w:val="28"/>
          <w:szCs w:val="28"/>
        </w:rPr>
        <w:t>ниже</w:t>
      </w:r>
      <w:r w:rsidRPr="00F9628A">
        <w:rPr>
          <w:rFonts w:ascii="Liberation Serif" w:hAnsi="Liberation Serif" w:cs="Liberation Serif"/>
          <w:sz w:val="28"/>
          <w:szCs w:val="28"/>
        </w:rPr>
        <w:t xml:space="preserve"> уровня 2021 года на </w:t>
      </w:r>
      <w:r w:rsidR="00F9628A">
        <w:rPr>
          <w:rFonts w:ascii="Liberation Serif" w:hAnsi="Liberation Serif" w:cs="Liberation Serif"/>
          <w:sz w:val="28"/>
          <w:szCs w:val="28"/>
        </w:rPr>
        <w:t>20%.</w:t>
      </w:r>
    </w:p>
    <w:p w14:paraId="64E6F9BB" w14:textId="274DFCE4" w:rsidR="009461B2" w:rsidRPr="00F1765C" w:rsidRDefault="00770346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="009461B2" w:rsidRPr="00F1765C">
        <w:rPr>
          <w:rFonts w:ascii="Liberation Serif" w:hAnsi="Liberation Serif" w:cs="Liberation Serif"/>
          <w:sz w:val="28"/>
          <w:szCs w:val="28"/>
        </w:rPr>
        <w:t>равоприменительная практика показывает, что большинство нарушений прав потребителей устраняется путем консультирования потребителей, оказания помощи в подготовке претензий и исковых заявлений. Такая работа способствует формированию самостоятельного грамотного потребительского поведения, что не может быть обеспечено контрольно-надзорными органами в силу детального урегулирования законодательными актами полномочий по проведению надзорных мероприятий.</w:t>
      </w:r>
    </w:p>
    <w:p w14:paraId="0C075B98" w14:textId="6792D361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19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Ориентация системы защиты прав потребителей должна быть направлена на обеспечение законных интересов конкретного человека. Особое внимание необходимо уделять социально незащищенным, малообеспеченным потребителям, проживающим в отдаленных районах и в сельской местности. Решение </w:t>
      </w:r>
      <w:proofErr w:type="spellStart"/>
      <w:r w:rsidR="00770346" w:rsidRPr="00F1765C">
        <w:rPr>
          <w:rFonts w:ascii="Liberation Serif" w:hAnsi="Liberation Serif" w:cs="Liberation Serif"/>
          <w:sz w:val="28"/>
          <w:szCs w:val="28"/>
        </w:rPr>
        <w:t>вышеобозначенных</w:t>
      </w:r>
      <w:proofErr w:type="spellEnd"/>
      <w:r w:rsidRPr="00F1765C">
        <w:rPr>
          <w:rFonts w:ascii="Liberation Serif" w:hAnsi="Liberation Serif" w:cs="Liberation Serif"/>
          <w:sz w:val="28"/>
          <w:szCs w:val="28"/>
        </w:rPr>
        <w:t xml:space="preserve"> проблем в определенной степени возможно в рамках реализации </w:t>
      </w:r>
      <w:r w:rsidR="00547F27" w:rsidRPr="00F1765C">
        <w:rPr>
          <w:rFonts w:ascii="Liberation Serif" w:hAnsi="Liberation Serif" w:cs="Liberation Serif"/>
          <w:sz w:val="28"/>
          <w:szCs w:val="28"/>
        </w:rPr>
        <w:t>комплекса мероприятий</w:t>
      </w:r>
      <w:r w:rsidRPr="00F1765C">
        <w:rPr>
          <w:rFonts w:ascii="Liberation Serif" w:hAnsi="Liberation Serif" w:cs="Liberation Serif"/>
          <w:sz w:val="28"/>
          <w:szCs w:val="28"/>
        </w:rPr>
        <w:t>.</w:t>
      </w:r>
      <w:r w:rsidR="009461B2" w:rsidRPr="00F1765C">
        <w:rPr>
          <w:rFonts w:ascii="Liberation Serif" w:hAnsi="Liberation Serif" w:cs="Liberation Serif"/>
          <w:sz w:val="28"/>
          <w:szCs w:val="28"/>
        </w:rPr>
        <w:t xml:space="preserve"> Необходимо находить и применять новые подходы к обеспечению условий для полного развития человека, способного самостоятельно и грамотно действовать на потребительском рынке.</w:t>
      </w:r>
    </w:p>
    <w:p w14:paraId="115195D6" w14:textId="2AC8AF9C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19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Основной целью </w:t>
      </w:r>
      <w:r w:rsidR="00101F65">
        <w:rPr>
          <w:rFonts w:ascii="Liberation Serif" w:hAnsi="Liberation Serif" w:cs="Liberation Serif"/>
          <w:sz w:val="28"/>
          <w:szCs w:val="28"/>
        </w:rPr>
        <w:t>П</w:t>
      </w:r>
      <w:r w:rsidRPr="00F1765C">
        <w:rPr>
          <w:rFonts w:ascii="Liberation Serif" w:hAnsi="Liberation Serif" w:cs="Liberation Serif"/>
          <w:sz w:val="28"/>
          <w:szCs w:val="28"/>
        </w:rPr>
        <w:t>одпрограммы является формирование навыков рационального правового поведения участников потребительских отношений.</w:t>
      </w:r>
    </w:p>
    <w:p w14:paraId="01EDEE64" w14:textId="77777777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19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Основными задачами </w:t>
      </w:r>
      <w:r w:rsidR="00547F27" w:rsidRPr="00F1765C">
        <w:rPr>
          <w:rFonts w:ascii="Liberation Serif" w:hAnsi="Liberation Serif" w:cs="Liberation Serif"/>
          <w:sz w:val="28"/>
          <w:szCs w:val="28"/>
        </w:rPr>
        <w:t xml:space="preserve">данной </w:t>
      </w:r>
      <w:r w:rsidRPr="00F1765C">
        <w:rPr>
          <w:rFonts w:ascii="Liberation Serif" w:hAnsi="Liberation Serif" w:cs="Liberation Serif"/>
          <w:sz w:val="28"/>
          <w:szCs w:val="28"/>
        </w:rPr>
        <w:t>Подпрограммы являются:</w:t>
      </w:r>
    </w:p>
    <w:p w14:paraId="1FDF15EC" w14:textId="77777777" w:rsidR="00D91F5C" w:rsidRPr="00F1765C" w:rsidRDefault="00D91F5C" w:rsidP="00C319E3">
      <w:pPr>
        <w:pStyle w:val="4"/>
        <w:numPr>
          <w:ilvl w:val="0"/>
          <w:numId w:val="18"/>
        </w:numPr>
        <w:shd w:val="clear" w:color="auto" w:fill="auto"/>
        <w:tabs>
          <w:tab w:val="left" w:pos="1124"/>
        </w:tabs>
        <w:spacing w:before="0" w:line="240" w:lineRule="auto"/>
        <w:ind w:left="1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>повышение уровня правовой грамотности потребителей;</w:t>
      </w:r>
    </w:p>
    <w:p w14:paraId="4C58BCED" w14:textId="77777777" w:rsidR="00D91F5C" w:rsidRPr="00F1765C" w:rsidRDefault="00D91F5C" w:rsidP="00C319E3">
      <w:pPr>
        <w:pStyle w:val="4"/>
        <w:numPr>
          <w:ilvl w:val="0"/>
          <w:numId w:val="18"/>
        </w:numPr>
        <w:shd w:val="clear" w:color="auto" w:fill="auto"/>
        <w:spacing w:before="0" w:line="240" w:lineRule="auto"/>
        <w:ind w:left="120" w:right="10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 повышение социальной ответственности хозяйствующих субъектов при осуществлении предпринимательской деятельности на рынке товаров (работ, услуг);</w:t>
      </w:r>
    </w:p>
    <w:p w14:paraId="0354B7CD" w14:textId="77777777" w:rsidR="00D91F5C" w:rsidRPr="00F1765C" w:rsidRDefault="00D91F5C" w:rsidP="00C319E3">
      <w:pPr>
        <w:pStyle w:val="4"/>
        <w:numPr>
          <w:ilvl w:val="0"/>
          <w:numId w:val="18"/>
        </w:numPr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 повышение уровня качества оказываемых услуг (выполняемых работ), повышение качества реализуемых товаров.</w:t>
      </w:r>
    </w:p>
    <w:p w14:paraId="641BF5EF" w14:textId="77777777" w:rsidR="00D91F5C" w:rsidRPr="00F1765C" w:rsidRDefault="00D91F5C" w:rsidP="00C319E3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 xml:space="preserve">Консультационная, просветительская работа, направленная на </w:t>
      </w:r>
      <w:r w:rsidRPr="00F1765C">
        <w:rPr>
          <w:rFonts w:ascii="Liberation Serif" w:hAnsi="Liberation Serif" w:cs="Liberation Serif"/>
          <w:sz w:val="28"/>
          <w:szCs w:val="28"/>
        </w:rPr>
        <w:lastRenderedPageBreak/>
        <w:t xml:space="preserve">урегулирование </w:t>
      </w:r>
      <w:r w:rsidR="00BB689C" w:rsidRPr="00F1765C">
        <w:rPr>
          <w:rFonts w:ascii="Liberation Serif" w:hAnsi="Liberation Serif" w:cs="Liberation Serif"/>
          <w:sz w:val="28"/>
          <w:szCs w:val="28"/>
        </w:rPr>
        <w:t>спорных ситуаций,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возникающих между потребителями и хозяйствующими субъектами</w:t>
      </w:r>
      <w:r w:rsidR="00C666E7" w:rsidRPr="00F1765C">
        <w:rPr>
          <w:rFonts w:ascii="Liberation Serif" w:hAnsi="Liberation Serif" w:cs="Liberation Serif"/>
          <w:sz w:val="28"/>
          <w:szCs w:val="28"/>
        </w:rPr>
        <w:t>,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должна стать одним из основных направлений </w:t>
      </w:r>
      <w:r w:rsidR="003737FB" w:rsidRPr="00F1765C">
        <w:rPr>
          <w:rFonts w:ascii="Liberation Serif" w:hAnsi="Liberation Serif" w:cs="Liberation Serif"/>
          <w:sz w:val="28"/>
          <w:szCs w:val="28"/>
        </w:rPr>
        <w:t xml:space="preserve">в </w:t>
      </w:r>
      <w:r w:rsidRPr="00F1765C">
        <w:rPr>
          <w:rFonts w:ascii="Liberation Serif" w:hAnsi="Liberation Serif" w:cs="Liberation Serif"/>
          <w:sz w:val="28"/>
          <w:szCs w:val="28"/>
        </w:rPr>
        <w:t>работ</w:t>
      </w:r>
      <w:r w:rsidR="003737FB" w:rsidRPr="00F1765C">
        <w:rPr>
          <w:rFonts w:ascii="Liberation Serif" w:hAnsi="Liberation Serif" w:cs="Liberation Serif"/>
          <w:sz w:val="28"/>
          <w:szCs w:val="28"/>
        </w:rPr>
        <w:t>е и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включать: оказание компетентной правовой помощи, пропаганду правовых знаний, </w:t>
      </w:r>
      <w:r w:rsidR="008D2459" w:rsidRPr="00F1765C">
        <w:rPr>
          <w:rFonts w:ascii="Liberation Serif" w:hAnsi="Liberation Serif" w:cs="Liberation Serif"/>
          <w:sz w:val="28"/>
          <w:szCs w:val="28"/>
        </w:rPr>
        <w:t>распространени</w:t>
      </w:r>
      <w:r w:rsidR="00E05085" w:rsidRPr="00F1765C">
        <w:rPr>
          <w:rFonts w:ascii="Liberation Serif" w:hAnsi="Liberation Serif" w:cs="Liberation Serif"/>
          <w:sz w:val="28"/>
          <w:szCs w:val="28"/>
        </w:rPr>
        <w:t>е</w:t>
      </w:r>
      <w:r w:rsidRPr="00F1765C">
        <w:rPr>
          <w:rFonts w:ascii="Liberation Serif" w:hAnsi="Liberation Serif" w:cs="Liberation Serif"/>
          <w:sz w:val="28"/>
          <w:szCs w:val="28"/>
        </w:rPr>
        <w:t xml:space="preserve"> специальных брошюр.</w:t>
      </w:r>
    </w:p>
    <w:p w14:paraId="6CC560A0" w14:textId="48B4C044" w:rsidR="000A381D" w:rsidRDefault="00D91F5C" w:rsidP="000A06F5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1765C">
        <w:rPr>
          <w:rFonts w:ascii="Liberation Serif" w:hAnsi="Liberation Serif" w:cs="Liberation Serif"/>
          <w:sz w:val="28"/>
          <w:szCs w:val="28"/>
        </w:rPr>
        <w:t>В результате субъекты предпринимательской деятельности должны приобрести определенные навыки и стереотипы поведения в условиях рыночной экономики, что способствовало бы добровольному разрешению возникающих споро</w:t>
      </w:r>
      <w:r w:rsidR="000A06F5">
        <w:rPr>
          <w:rFonts w:ascii="Liberation Serif" w:hAnsi="Liberation Serif" w:cs="Liberation Serif"/>
          <w:sz w:val="28"/>
          <w:szCs w:val="28"/>
        </w:rPr>
        <w:t>в.</w:t>
      </w:r>
      <w:r w:rsidR="00A35A87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5940BD81" w14:textId="77777777" w:rsidR="00A35A87" w:rsidRPr="00F1765C" w:rsidRDefault="00A35A87" w:rsidP="000A06F5">
      <w:pPr>
        <w:pStyle w:val="4"/>
        <w:shd w:val="clear" w:color="auto" w:fill="auto"/>
        <w:spacing w:before="0" w:line="240" w:lineRule="auto"/>
        <w:ind w:left="120"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_GoBack"/>
      <w:bookmarkEnd w:id="2"/>
    </w:p>
    <w:sectPr w:rsidR="00A35A87" w:rsidRPr="00F1765C" w:rsidSect="000A381D">
      <w:headerReference w:type="default" r:id="rId9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83977" w14:textId="77777777" w:rsidR="00A41093" w:rsidRDefault="00A41093" w:rsidP="00675F2A">
      <w:pPr>
        <w:spacing w:after="0" w:line="240" w:lineRule="auto"/>
      </w:pPr>
      <w:r>
        <w:separator/>
      </w:r>
    </w:p>
  </w:endnote>
  <w:endnote w:type="continuationSeparator" w:id="0">
    <w:p w14:paraId="0626FD67" w14:textId="77777777" w:rsidR="00A41093" w:rsidRDefault="00A41093" w:rsidP="0067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8BE14" w14:textId="77777777" w:rsidR="00A41093" w:rsidRDefault="00A41093" w:rsidP="00675F2A">
      <w:pPr>
        <w:spacing w:after="0" w:line="240" w:lineRule="auto"/>
      </w:pPr>
      <w:r>
        <w:separator/>
      </w:r>
    </w:p>
  </w:footnote>
  <w:footnote w:type="continuationSeparator" w:id="0">
    <w:p w14:paraId="6887CBDC" w14:textId="77777777" w:rsidR="00A41093" w:rsidRDefault="00A41093" w:rsidP="0067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9109750"/>
      <w:docPartObj>
        <w:docPartGallery w:val="Page Numbers (Top of Page)"/>
        <w:docPartUnique/>
      </w:docPartObj>
    </w:sdtPr>
    <w:sdtEndPr/>
    <w:sdtContent>
      <w:p w14:paraId="047F8359" w14:textId="77777777" w:rsidR="00A41093" w:rsidRDefault="00A410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E"/>
    <w:multiLevelType w:val="singleLevel"/>
    <w:tmpl w:val="0000001E"/>
    <w:name w:val="WW8Num29"/>
    <w:lvl w:ilvl="0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16D5212"/>
    <w:multiLevelType w:val="hybridMultilevel"/>
    <w:tmpl w:val="BCE2BFB2"/>
    <w:lvl w:ilvl="0" w:tplc="AFC4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6B11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60F3054"/>
    <w:multiLevelType w:val="hybridMultilevel"/>
    <w:tmpl w:val="54E0902C"/>
    <w:lvl w:ilvl="0" w:tplc="19FAD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CB1371"/>
    <w:multiLevelType w:val="multilevel"/>
    <w:tmpl w:val="C0FE6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7094D"/>
    <w:multiLevelType w:val="multilevel"/>
    <w:tmpl w:val="1A2C6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9C0420"/>
    <w:multiLevelType w:val="hybridMultilevel"/>
    <w:tmpl w:val="B756DEB6"/>
    <w:lvl w:ilvl="0" w:tplc="8A02E0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7AA"/>
    <w:multiLevelType w:val="hybridMultilevel"/>
    <w:tmpl w:val="D08ADB4E"/>
    <w:lvl w:ilvl="0" w:tplc="A4CED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B37AC5"/>
    <w:multiLevelType w:val="multilevel"/>
    <w:tmpl w:val="38A203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16961FF9"/>
    <w:multiLevelType w:val="hybridMultilevel"/>
    <w:tmpl w:val="9ACAB402"/>
    <w:lvl w:ilvl="0" w:tplc="0DB8D0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8C3149A"/>
    <w:multiLevelType w:val="multilevel"/>
    <w:tmpl w:val="2E5C0D0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491FB8"/>
    <w:multiLevelType w:val="multilevel"/>
    <w:tmpl w:val="0FA0F43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756379"/>
    <w:multiLevelType w:val="hybridMultilevel"/>
    <w:tmpl w:val="693C7B26"/>
    <w:lvl w:ilvl="0" w:tplc="1B3C2E1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6223D"/>
    <w:multiLevelType w:val="hybridMultilevel"/>
    <w:tmpl w:val="6A4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C2029"/>
    <w:multiLevelType w:val="multilevel"/>
    <w:tmpl w:val="FCD062D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C47BD"/>
    <w:multiLevelType w:val="multilevel"/>
    <w:tmpl w:val="CA68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BB0B99"/>
    <w:multiLevelType w:val="hybridMultilevel"/>
    <w:tmpl w:val="29E0E436"/>
    <w:lvl w:ilvl="0" w:tplc="CABE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0933B3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31AD5"/>
    <w:multiLevelType w:val="hybridMultilevel"/>
    <w:tmpl w:val="559CC45E"/>
    <w:lvl w:ilvl="0" w:tplc="D19A9C3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B1CF9"/>
    <w:multiLevelType w:val="hybridMultilevel"/>
    <w:tmpl w:val="FC060504"/>
    <w:lvl w:ilvl="0" w:tplc="E18A2086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5483852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A53AA"/>
    <w:multiLevelType w:val="hybridMultilevel"/>
    <w:tmpl w:val="AB567BEA"/>
    <w:lvl w:ilvl="0" w:tplc="FA74F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985B1A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EA73B53"/>
    <w:multiLevelType w:val="multilevel"/>
    <w:tmpl w:val="6142AED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3F8872DC"/>
    <w:multiLevelType w:val="hybridMultilevel"/>
    <w:tmpl w:val="7DC8F440"/>
    <w:lvl w:ilvl="0" w:tplc="2564F4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659EA"/>
    <w:multiLevelType w:val="hybridMultilevel"/>
    <w:tmpl w:val="60C00ACE"/>
    <w:lvl w:ilvl="0" w:tplc="6304158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8" w15:restartNumberingAfterBreak="0">
    <w:nsid w:val="411A3F08"/>
    <w:multiLevelType w:val="multilevel"/>
    <w:tmpl w:val="C8F4C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DE5A09"/>
    <w:multiLevelType w:val="hybridMultilevel"/>
    <w:tmpl w:val="30B63716"/>
    <w:lvl w:ilvl="0" w:tplc="E27C4AFC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6723885"/>
    <w:multiLevelType w:val="hybridMultilevel"/>
    <w:tmpl w:val="B50C1A30"/>
    <w:lvl w:ilvl="0" w:tplc="5D9459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E177BB"/>
    <w:multiLevelType w:val="hybridMultilevel"/>
    <w:tmpl w:val="A63AB110"/>
    <w:lvl w:ilvl="0" w:tplc="5F2A2C8E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B67551"/>
    <w:multiLevelType w:val="hybridMultilevel"/>
    <w:tmpl w:val="75A6CF30"/>
    <w:lvl w:ilvl="0" w:tplc="EC0298DA">
      <w:start w:val="1"/>
      <w:numFmt w:val="decimal"/>
      <w:lvlText w:val="%1)"/>
      <w:lvlJc w:val="left"/>
      <w:pPr>
        <w:ind w:left="170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18D673B"/>
    <w:multiLevelType w:val="hybridMultilevel"/>
    <w:tmpl w:val="DB8E78C6"/>
    <w:lvl w:ilvl="0" w:tplc="B838E8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57EF0"/>
    <w:multiLevelType w:val="multilevel"/>
    <w:tmpl w:val="09F0BF3E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53D72EF6"/>
    <w:multiLevelType w:val="hybridMultilevel"/>
    <w:tmpl w:val="1E20FE96"/>
    <w:lvl w:ilvl="0" w:tplc="C75CA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D447A"/>
    <w:multiLevelType w:val="hybridMultilevel"/>
    <w:tmpl w:val="A782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F44EC"/>
    <w:multiLevelType w:val="hybridMultilevel"/>
    <w:tmpl w:val="D4A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C0371"/>
    <w:multiLevelType w:val="hybridMultilevel"/>
    <w:tmpl w:val="39027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A2AC8"/>
    <w:multiLevelType w:val="multilevel"/>
    <w:tmpl w:val="AC9AFB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336EE1"/>
    <w:multiLevelType w:val="multilevel"/>
    <w:tmpl w:val="E0FA8F76"/>
    <w:lvl w:ilvl="0">
      <w:numFmt w:val="bullet"/>
      <w:lvlText w:val="•"/>
      <w:lvlJc w:val="left"/>
      <w:pPr>
        <w:ind w:left="64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0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36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2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08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44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0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16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24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215621A"/>
    <w:multiLevelType w:val="hybridMultilevel"/>
    <w:tmpl w:val="962695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3D4C3C"/>
    <w:multiLevelType w:val="hybridMultilevel"/>
    <w:tmpl w:val="040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41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9"/>
  </w:num>
  <w:num w:numId="7">
    <w:abstractNumId w:val="37"/>
  </w:num>
  <w:num w:numId="8">
    <w:abstractNumId w:val="22"/>
  </w:num>
  <w:num w:numId="9">
    <w:abstractNumId w:val="7"/>
  </w:num>
  <w:num w:numId="10">
    <w:abstractNumId w:val="26"/>
  </w:num>
  <w:num w:numId="11">
    <w:abstractNumId w:val="8"/>
  </w:num>
  <w:num w:numId="12">
    <w:abstractNumId w:val="29"/>
  </w:num>
  <w:num w:numId="13">
    <w:abstractNumId w:val="18"/>
  </w:num>
  <w:num w:numId="14">
    <w:abstractNumId w:val="0"/>
  </w:num>
  <w:num w:numId="15">
    <w:abstractNumId w:val="1"/>
  </w:num>
  <w:num w:numId="16">
    <w:abstractNumId w:val="11"/>
  </w:num>
  <w:num w:numId="17">
    <w:abstractNumId w:val="28"/>
  </w:num>
  <w:num w:numId="18">
    <w:abstractNumId w:val="5"/>
  </w:num>
  <w:num w:numId="19">
    <w:abstractNumId w:val="42"/>
  </w:num>
  <w:num w:numId="20">
    <w:abstractNumId w:val="36"/>
  </w:num>
  <w:num w:numId="21">
    <w:abstractNumId w:val="35"/>
  </w:num>
  <w:num w:numId="22">
    <w:abstractNumId w:val="27"/>
  </w:num>
  <w:num w:numId="23">
    <w:abstractNumId w:val="21"/>
  </w:num>
  <w:num w:numId="24">
    <w:abstractNumId w:val="2"/>
  </w:num>
  <w:num w:numId="25">
    <w:abstractNumId w:val="4"/>
  </w:num>
  <w:num w:numId="26">
    <w:abstractNumId w:val="24"/>
  </w:num>
  <w:num w:numId="27">
    <w:abstractNumId w:val="3"/>
  </w:num>
  <w:num w:numId="28">
    <w:abstractNumId w:val="40"/>
  </w:num>
  <w:num w:numId="29">
    <w:abstractNumId w:val="34"/>
  </w:num>
  <w:num w:numId="30">
    <w:abstractNumId w:val="9"/>
  </w:num>
  <w:num w:numId="31">
    <w:abstractNumId w:val="30"/>
  </w:num>
  <w:num w:numId="32">
    <w:abstractNumId w:val="17"/>
  </w:num>
  <w:num w:numId="33">
    <w:abstractNumId w:val="6"/>
  </w:num>
  <w:num w:numId="34">
    <w:abstractNumId w:val="12"/>
  </w:num>
  <w:num w:numId="35">
    <w:abstractNumId w:val="16"/>
  </w:num>
  <w:num w:numId="36">
    <w:abstractNumId w:val="13"/>
  </w:num>
  <w:num w:numId="37">
    <w:abstractNumId w:val="14"/>
  </w:num>
  <w:num w:numId="38">
    <w:abstractNumId w:val="20"/>
  </w:num>
  <w:num w:numId="39">
    <w:abstractNumId w:val="15"/>
  </w:num>
  <w:num w:numId="40">
    <w:abstractNumId w:val="39"/>
  </w:num>
  <w:num w:numId="41">
    <w:abstractNumId w:val="23"/>
  </w:num>
  <w:num w:numId="42">
    <w:abstractNumId w:val="32"/>
  </w:num>
  <w:num w:numId="43">
    <w:abstractNumId w:val="2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98D"/>
    <w:rsid w:val="00007894"/>
    <w:rsid w:val="00010D8C"/>
    <w:rsid w:val="00012410"/>
    <w:rsid w:val="000127C4"/>
    <w:rsid w:val="0001288E"/>
    <w:rsid w:val="00022E30"/>
    <w:rsid w:val="00025ACC"/>
    <w:rsid w:val="00034142"/>
    <w:rsid w:val="00037C3C"/>
    <w:rsid w:val="00037CD2"/>
    <w:rsid w:val="000422D9"/>
    <w:rsid w:val="00051783"/>
    <w:rsid w:val="00054986"/>
    <w:rsid w:val="00057ED4"/>
    <w:rsid w:val="0006074F"/>
    <w:rsid w:val="00064A9E"/>
    <w:rsid w:val="00066224"/>
    <w:rsid w:val="00071C49"/>
    <w:rsid w:val="00072494"/>
    <w:rsid w:val="00074FDE"/>
    <w:rsid w:val="00080924"/>
    <w:rsid w:val="000A03E3"/>
    <w:rsid w:val="000A06F5"/>
    <w:rsid w:val="000A381D"/>
    <w:rsid w:val="000A72F4"/>
    <w:rsid w:val="000A787E"/>
    <w:rsid w:val="000B1785"/>
    <w:rsid w:val="000B3358"/>
    <w:rsid w:val="000B3B5B"/>
    <w:rsid w:val="000B783B"/>
    <w:rsid w:val="000C02BA"/>
    <w:rsid w:val="000C37AD"/>
    <w:rsid w:val="000C3970"/>
    <w:rsid w:val="000C598D"/>
    <w:rsid w:val="000D4186"/>
    <w:rsid w:val="000D4657"/>
    <w:rsid w:val="000E3BC5"/>
    <w:rsid w:val="000E4AE9"/>
    <w:rsid w:val="000E4E57"/>
    <w:rsid w:val="000E75C8"/>
    <w:rsid w:val="000F0F7C"/>
    <w:rsid w:val="0010166E"/>
    <w:rsid w:val="00101F65"/>
    <w:rsid w:val="001035A8"/>
    <w:rsid w:val="00104516"/>
    <w:rsid w:val="001136FB"/>
    <w:rsid w:val="00114C39"/>
    <w:rsid w:val="001218F8"/>
    <w:rsid w:val="00124A44"/>
    <w:rsid w:val="001358D8"/>
    <w:rsid w:val="00140301"/>
    <w:rsid w:val="00145A40"/>
    <w:rsid w:val="0014765E"/>
    <w:rsid w:val="001510B5"/>
    <w:rsid w:val="00151424"/>
    <w:rsid w:val="001517B4"/>
    <w:rsid w:val="001526A9"/>
    <w:rsid w:val="00154EE7"/>
    <w:rsid w:val="00162F92"/>
    <w:rsid w:val="00165DA7"/>
    <w:rsid w:val="00170770"/>
    <w:rsid w:val="00185C80"/>
    <w:rsid w:val="00197C11"/>
    <w:rsid w:val="001A1DE6"/>
    <w:rsid w:val="001A2517"/>
    <w:rsid w:val="001A6944"/>
    <w:rsid w:val="001B5827"/>
    <w:rsid w:val="001B5CE0"/>
    <w:rsid w:val="001B6466"/>
    <w:rsid w:val="001C07B9"/>
    <w:rsid w:val="001C4020"/>
    <w:rsid w:val="001C5C4F"/>
    <w:rsid w:val="001E5B8F"/>
    <w:rsid w:val="001F7E5F"/>
    <w:rsid w:val="002038C5"/>
    <w:rsid w:val="00211BDC"/>
    <w:rsid w:val="00213C9B"/>
    <w:rsid w:val="0021631D"/>
    <w:rsid w:val="0022042A"/>
    <w:rsid w:val="002208D4"/>
    <w:rsid w:val="00221CD1"/>
    <w:rsid w:val="00222A03"/>
    <w:rsid w:val="00230413"/>
    <w:rsid w:val="00230D43"/>
    <w:rsid w:val="00231587"/>
    <w:rsid w:val="00232530"/>
    <w:rsid w:val="00235B10"/>
    <w:rsid w:val="00240849"/>
    <w:rsid w:val="00247A55"/>
    <w:rsid w:val="002527BA"/>
    <w:rsid w:val="0026066F"/>
    <w:rsid w:val="00275C7E"/>
    <w:rsid w:val="002762D5"/>
    <w:rsid w:val="00277ADF"/>
    <w:rsid w:val="0028036E"/>
    <w:rsid w:val="002856BF"/>
    <w:rsid w:val="0028616B"/>
    <w:rsid w:val="002917FC"/>
    <w:rsid w:val="00293103"/>
    <w:rsid w:val="0029769F"/>
    <w:rsid w:val="002C24D1"/>
    <w:rsid w:val="002D2AE6"/>
    <w:rsid w:val="002D4956"/>
    <w:rsid w:val="002D6A3A"/>
    <w:rsid w:val="002E0EF7"/>
    <w:rsid w:val="002E4F79"/>
    <w:rsid w:val="002E52A0"/>
    <w:rsid w:val="002E6997"/>
    <w:rsid w:val="00302A5E"/>
    <w:rsid w:val="00305675"/>
    <w:rsid w:val="003129FC"/>
    <w:rsid w:val="00313046"/>
    <w:rsid w:val="00316ED2"/>
    <w:rsid w:val="003259C7"/>
    <w:rsid w:val="003313A6"/>
    <w:rsid w:val="00334F6B"/>
    <w:rsid w:val="003357BB"/>
    <w:rsid w:val="0033796A"/>
    <w:rsid w:val="0034162A"/>
    <w:rsid w:val="00345850"/>
    <w:rsid w:val="00345ACC"/>
    <w:rsid w:val="00347D27"/>
    <w:rsid w:val="003519EE"/>
    <w:rsid w:val="00353161"/>
    <w:rsid w:val="00357845"/>
    <w:rsid w:val="00360285"/>
    <w:rsid w:val="0036453F"/>
    <w:rsid w:val="003650DE"/>
    <w:rsid w:val="003737FB"/>
    <w:rsid w:val="003756A4"/>
    <w:rsid w:val="00377B9C"/>
    <w:rsid w:val="003925BA"/>
    <w:rsid w:val="00392D48"/>
    <w:rsid w:val="00394FD7"/>
    <w:rsid w:val="003C1433"/>
    <w:rsid w:val="003D074E"/>
    <w:rsid w:val="003D36E8"/>
    <w:rsid w:val="003E18C4"/>
    <w:rsid w:val="003E4624"/>
    <w:rsid w:val="003F1B98"/>
    <w:rsid w:val="003F2ED1"/>
    <w:rsid w:val="003F4CEA"/>
    <w:rsid w:val="003F78EA"/>
    <w:rsid w:val="0040400B"/>
    <w:rsid w:val="00405A17"/>
    <w:rsid w:val="0040642F"/>
    <w:rsid w:val="004114D7"/>
    <w:rsid w:val="004119EE"/>
    <w:rsid w:val="0043085F"/>
    <w:rsid w:val="0043248F"/>
    <w:rsid w:val="00435CDF"/>
    <w:rsid w:val="004366FA"/>
    <w:rsid w:val="0044284C"/>
    <w:rsid w:val="00442F76"/>
    <w:rsid w:val="00446DA5"/>
    <w:rsid w:val="0045367F"/>
    <w:rsid w:val="00454E70"/>
    <w:rsid w:val="00460D1A"/>
    <w:rsid w:val="004744E7"/>
    <w:rsid w:val="00475DC2"/>
    <w:rsid w:val="00497C92"/>
    <w:rsid w:val="004A160E"/>
    <w:rsid w:val="004A410C"/>
    <w:rsid w:val="004A44C4"/>
    <w:rsid w:val="004B4470"/>
    <w:rsid w:val="004C3AF1"/>
    <w:rsid w:val="004C4962"/>
    <w:rsid w:val="004C4F30"/>
    <w:rsid w:val="004C6379"/>
    <w:rsid w:val="004D78A3"/>
    <w:rsid w:val="004E6702"/>
    <w:rsid w:val="004E6ADC"/>
    <w:rsid w:val="004E6E9D"/>
    <w:rsid w:val="00500F52"/>
    <w:rsid w:val="00505EB7"/>
    <w:rsid w:val="00510BF2"/>
    <w:rsid w:val="00511504"/>
    <w:rsid w:val="005131E1"/>
    <w:rsid w:val="00513828"/>
    <w:rsid w:val="005148E7"/>
    <w:rsid w:val="00515814"/>
    <w:rsid w:val="00516D5E"/>
    <w:rsid w:val="005206E3"/>
    <w:rsid w:val="00524FC6"/>
    <w:rsid w:val="0053224C"/>
    <w:rsid w:val="005328AA"/>
    <w:rsid w:val="00533E35"/>
    <w:rsid w:val="00543C52"/>
    <w:rsid w:val="005442B0"/>
    <w:rsid w:val="00546D05"/>
    <w:rsid w:val="00547F27"/>
    <w:rsid w:val="005518FB"/>
    <w:rsid w:val="00552EA8"/>
    <w:rsid w:val="005547F8"/>
    <w:rsid w:val="005660E1"/>
    <w:rsid w:val="00573616"/>
    <w:rsid w:val="00573C42"/>
    <w:rsid w:val="00576237"/>
    <w:rsid w:val="0057659C"/>
    <w:rsid w:val="005778A7"/>
    <w:rsid w:val="005779FF"/>
    <w:rsid w:val="00577A65"/>
    <w:rsid w:val="00584CF1"/>
    <w:rsid w:val="00590BCD"/>
    <w:rsid w:val="00594840"/>
    <w:rsid w:val="005B1962"/>
    <w:rsid w:val="005B34C8"/>
    <w:rsid w:val="005B66E2"/>
    <w:rsid w:val="005B67AD"/>
    <w:rsid w:val="005C2FC9"/>
    <w:rsid w:val="005C5564"/>
    <w:rsid w:val="005D2914"/>
    <w:rsid w:val="005D3321"/>
    <w:rsid w:val="005D388F"/>
    <w:rsid w:val="005D72A6"/>
    <w:rsid w:val="005F24E6"/>
    <w:rsid w:val="005F6BFF"/>
    <w:rsid w:val="00607E88"/>
    <w:rsid w:val="00613E76"/>
    <w:rsid w:val="00614FB9"/>
    <w:rsid w:val="00621762"/>
    <w:rsid w:val="00621E5E"/>
    <w:rsid w:val="00626D3E"/>
    <w:rsid w:val="00635249"/>
    <w:rsid w:val="006410A1"/>
    <w:rsid w:val="006502BA"/>
    <w:rsid w:val="00652F31"/>
    <w:rsid w:val="00665492"/>
    <w:rsid w:val="00667E22"/>
    <w:rsid w:val="00667E52"/>
    <w:rsid w:val="006727F4"/>
    <w:rsid w:val="00673CA6"/>
    <w:rsid w:val="00675B26"/>
    <w:rsid w:val="00675F2A"/>
    <w:rsid w:val="006764AF"/>
    <w:rsid w:val="006803B4"/>
    <w:rsid w:val="00680CD0"/>
    <w:rsid w:val="0068303D"/>
    <w:rsid w:val="00686777"/>
    <w:rsid w:val="0068785B"/>
    <w:rsid w:val="00692D01"/>
    <w:rsid w:val="00695BF5"/>
    <w:rsid w:val="006965B0"/>
    <w:rsid w:val="006A0EE3"/>
    <w:rsid w:val="006A2457"/>
    <w:rsid w:val="006B37C6"/>
    <w:rsid w:val="006C4FC7"/>
    <w:rsid w:val="006C5E07"/>
    <w:rsid w:val="006D290C"/>
    <w:rsid w:val="006D52DB"/>
    <w:rsid w:val="006D692D"/>
    <w:rsid w:val="006F02DC"/>
    <w:rsid w:val="006F0823"/>
    <w:rsid w:val="007006D3"/>
    <w:rsid w:val="0070466C"/>
    <w:rsid w:val="00716201"/>
    <w:rsid w:val="007164B2"/>
    <w:rsid w:val="00726C00"/>
    <w:rsid w:val="00734F83"/>
    <w:rsid w:val="00737C13"/>
    <w:rsid w:val="00737E3F"/>
    <w:rsid w:val="00740C7A"/>
    <w:rsid w:val="007427A8"/>
    <w:rsid w:val="00743CFF"/>
    <w:rsid w:val="00744E4E"/>
    <w:rsid w:val="00757128"/>
    <w:rsid w:val="007600CE"/>
    <w:rsid w:val="007614EB"/>
    <w:rsid w:val="007639ED"/>
    <w:rsid w:val="00770346"/>
    <w:rsid w:val="00773FB7"/>
    <w:rsid w:val="00774191"/>
    <w:rsid w:val="00775151"/>
    <w:rsid w:val="007754AC"/>
    <w:rsid w:val="00781F92"/>
    <w:rsid w:val="00792BF9"/>
    <w:rsid w:val="00796661"/>
    <w:rsid w:val="007A446B"/>
    <w:rsid w:val="007A6EC2"/>
    <w:rsid w:val="007A7FF9"/>
    <w:rsid w:val="007B0310"/>
    <w:rsid w:val="007B3A24"/>
    <w:rsid w:val="007C3EB3"/>
    <w:rsid w:val="007C7868"/>
    <w:rsid w:val="007F0023"/>
    <w:rsid w:val="007F5FCD"/>
    <w:rsid w:val="00800D6D"/>
    <w:rsid w:val="00801076"/>
    <w:rsid w:val="00801F2D"/>
    <w:rsid w:val="00805C6D"/>
    <w:rsid w:val="008219CE"/>
    <w:rsid w:val="00823B7A"/>
    <w:rsid w:val="00826764"/>
    <w:rsid w:val="00826FAD"/>
    <w:rsid w:val="008271B7"/>
    <w:rsid w:val="008315BA"/>
    <w:rsid w:val="00833B10"/>
    <w:rsid w:val="00833B46"/>
    <w:rsid w:val="008343D2"/>
    <w:rsid w:val="008415D2"/>
    <w:rsid w:val="00845936"/>
    <w:rsid w:val="00856575"/>
    <w:rsid w:val="008616B7"/>
    <w:rsid w:val="008626B2"/>
    <w:rsid w:val="008630E0"/>
    <w:rsid w:val="00863D78"/>
    <w:rsid w:val="008752CC"/>
    <w:rsid w:val="00877AAF"/>
    <w:rsid w:val="00880824"/>
    <w:rsid w:val="0088209E"/>
    <w:rsid w:val="008853EF"/>
    <w:rsid w:val="008A706B"/>
    <w:rsid w:val="008B5B71"/>
    <w:rsid w:val="008C2A3E"/>
    <w:rsid w:val="008D0937"/>
    <w:rsid w:val="008D1599"/>
    <w:rsid w:val="008D196E"/>
    <w:rsid w:val="008D2459"/>
    <w:rsid w:val="008E5DB4"/>
    <w:rsid w:val="008E7BCB"/>
    <w:rsid w:val="008F2E51"/>
    <w:rsid w:val="008F32BF"/>
    <w:rsid w:val="008F5E8C"/>
    <w:rsid w:val="00900BF3"/>
    <w:rsid w:val="009032C9"/>
    <w:rsid w:val="00904773"/>
    <w:rsid w:val="009064C4"/>
    <w:rsid w:val="009102CA"/>
    <w:rsid w:val="00923437"/>
    <w:rsid w:val="00923C3D"/>
    <w:rsid w:val="00926DCA"/>
    <w:rsid w:val="00930D13"/>
    <w:rsid w:val="00931648"/>
    <w:rsid w:val="00932E5A"/>
    <w:rsid w:val="0093542B"/>
    <w:rsid w:val="00940B92"/>
    <w:rsid w:val="00944FCD"/>
    <w:rsid w:val="009461B2"/>
    <w:rsid w:val="009472D8"/>
    <w:rsid w:val="0096511C"/>
    <w:rsid w:val="009805CA"/>
    <w:rsid w:val="00983866"/>
    <w:rsid w:val="009867B3"/>
    <w:rsid w:val="009944A7"/>
    <w:rsid w:val="00995124"/>
    <w:rsid w:val="0099655F"/>
    <w:rsid w:val="00996D3B"/>
    <w:rsid w:val="009A00F6"/>
    <w:rsid w:val="009A2266"/>
    <w:rsid w:val="009A5A11"/>
    <w:rsid w:val="009B1DEE"/>
    <w:rsid w:val="009B277C"/>
    <w:rsid w:val="009B6206"/>
    <w:rsid w:val="009B7A55"/>
    <w:rsid w:val="009C06A9"/>
    <w:rsid w:val="009C0E00"/>
    <w:rsid w:val="009C2234"/>
    <w:rsid w:val="009C63AD"/>
    <w:rsid w:val="009D2358"/>
    <w:rsid w:val="009D598B"/>
    <w:rsid w:val="009E1051"/>
    <w:rsid w:val="009E268B"/>
    <w:rsid w:val="00A141A3"/>
    <w:rsid w:val="00A234B0"/>
    <w:rsid w:val="00A2435C"/>
    <w:rsid w:val="00A245DF"/>
    <w:rsid w:val="00A27267"/>
    <w:rsid w:val="00A30029"/>
    <w:rsid w:val="00A3166D"/>
    <w:rsid w:val="00A3263D"/>
    <w:rsid w:val="00A32C1F"/>
    <w:rsid w:val="00A3330B"/>
    <w:rsid w:val="00A35A87"/>
    <w:rsid w:val="00A41093"/>
    <w:rsid w:val="00A469EF"/>
    <w:rsid w:val="00A549DC"/>
    <w:rsid w:val="00A6227F"/>
    <w:rsid w:val="00A64682"/>
    <w:rsid w:val="00A66D39"/>
    <w:rsid w:val="00A73747"/>
    <w:rsid w:val="00A75072"/>
    <w:rsid w:val="00A77F0E"/>
    <w:rsid w:val="00A84E2D"/>
    <w:rsid w:val="00A87091"/>
    <w:rsid w:val="00AA2488"/>
    <w:rsid w:val="00AA7615"/>
    <w:rsid w:val="00AC0E1C"/>
    <w:rsid w:val="00AC352A"/>
    <w:rsid w:val="00AC5221"/>
    <w:rsid w:val="00AC7C31"/>
    <w:rsid w:val="00AD14B6"/>
    <w:rsid w:val="00AD3027"/>
    <w:rsid w:val="00AD77DB"/>
    <w:rsid w:val="00AD7DB5"/>
    <w:rsid w:val="00AE52F6"/>
    <w:rsid w:val="00B01166"/>
    <w:rsid w:val="00B03B22"/>
    <w:rsid w:val="00B06D57"/>
    <w:rsid w:val="00B11599"/>
    <w:rsid w:val="00B11B25"/>
    <w:rsid w:val="00B12C56"/>
    <w:rsid w:val="00B12F50"/>
    <w:rsid w:val="00B148FB"/>
    <w:rsid w:val="00B1775F"/>
    <w:rsid w:val="00B20D91"/>
    <w:rsid w:val="00B2143B"/>
    <w:rsid w:val="00B214E6"/>
    <w:rsid w:val="00B2636C"/>
    <w:rsid w:val="00B27282"/>
    <w:rsid w:val="00B30DE4"/>
    <w:rsid w:val="00B3172D"/>
    <w:rsid w:val="00B31D56"/>
    <w:rsid w:val="00B3282D"/>
    <w:rsid w:val="00B3334A"/>
    <w:rsid w:val="00B35967"/>
    <w:rsid w:val="00B4656B"/>
    <w:rsid w:val="00B506B1"/>
    <w:rsid w:val="00B56029"/>
    <w:rsid w:val="00B57BF1"/>
    <w:rsid w:val="00B57FA3"/>
    <w:rsid w:val="00B61259"/>
    <w:rsid w:val="00B62782"/>
    <w:rsid w:val="00B62E73"/>
    <w:rsid w:val="00B63408"/>
    <w:rsid w:val="00B64606"/>
    <w:rsid w:val="00B66604"/>
    <w:rsid w:val="00B72A18"/>
    <w:rsid w:val="00B81CEB"/>
    <w:rsid w:val="00B90C1A"/>
    <w:rsid w:val="00B91FD6"/>
    <w:rsid w:val="00B93423"/>
    <w:rsid w:val="00B93A49"/>
    <w:rsid w:val="00B9738D"/>
    <w:rsid w:val="00BB2098"/>
    <w:rsid w:val="00BB616F"/>
    <w:rsid w:val="00BB689C"/>
    <w:rsid w:val="00BB6ADF"/>
    <w:rsid w:val="00BC3D79"/>
    <w:rsid w:val="00BC55C7"/>
    <w:rsid w:val="00BD30E6"/>
    <w:rsid w:val="00BE00B2"/>
    <w:rsid w:val="00BE058B"/>
    <w:rsid w:val="00BE127A"/>
    <w:rsid w:val="00BE1C06"/>
    <w:rsid w:val="00BE2C54"/>
    <w:rsid w:val="00BE3EB2"/>
    <w:rsid w:val="00BE4616"/>
    <w:rsid w:val="00BE4ED7"/>
    <w:rsid w:val="00BF3403"/>
    <w:rsid w:val="00C00867"/>
    <w:rsid w:val="00C13B65"/>
    <w:rsid w:val="00C17A1D"/>
    <w:rsid w:val="00C20B25"/>
    <w:rsid w:val="00C2369A"/>
    <w:rsid w:val="00C259E5"/>
    <w:rsid w:val="00C2774B"/>
    <w:rsid w:val="00C278F3"/>
    <w:rsid w:val="00C319E3"/>
    <w:rsid w:val="00C327D0"/>
    <w:rsid w:val="00C335B2"/>
    <w:rsid w:val="00C47C84"/>
    <w:rsid w:val="00C50FDD"/>
    <w:rsid w:val="00C614D8"/>
    <w:rsid w:val="00C666E7"/>
    <w:rsid w:val="00C72CE1"/>
    <w:rsid w:val="00C734BD"/>
    <w:rsid w:val="00C75D2D"/>
    <w:rsid w:val="00C80EB3"/>
    <w:rsid w:val="00C81BB0"/>
    <w:rsid w:val="00C82C5B"/>
    <w:rsid w:val="00C848EE"/>
    <w:rsid w:val="00C8556B"/>
    <w:rsid w:val="00C950D6"/>
    <w:rsid w:val="00C95A8A"/>
    <w:rsid w:val="00CA12AD"/>
    <w:rsid w:val="00CB037D"/>
    <w:rsid w:val="00CB3926"/>
    <w:rsid w:val="00CB4DCA"/>
    <w:rsid w:val="00CC374C"/>
    <w:rsid w:val="00CC38B3"/>
    <w:rsid w:val="00CC64D1"/>
    <w:rsid w:val="00CD0959"/>
    <w:rsid w:val="00CD0ECF"/>
    <w:rsid w:val="00CD6A79"/>
    <w:rsid w:val="00CE11AB"/>
    <w:rsid w:val="00CE3D21"/>
    <w:rsid w:val="00CE3D33"/>
    <w:rsid w:val="00CE6CF8"/>
    <w:rsid w:val="00CF07F5"/>
    <w:rsid w:val="00CF08A6"/>
    <w:rsid w:val="00CF1C65"/>
    <w:rsid w:val="00CF34E6"/>
    <w:rsid w:val="00CF7969"/>
    <w:rsid w:val="00D116B0"/>
    <w:rsid w:val="00D15613"/>
    <w:rsid w:val="00D23919"/>
    <w:rsid w:val="00D23C3D"/>
    <w:rsid w:val="00D33B5B"/>
    <w:rsid w:val="00D3411B"/>
    <w:rsid w:val="00D35916"/>
    <w:rsid w:val="00D40491"/>
    <w:rsid w:val="00D41998"/>
    <w:rsid w:val="00D46287"/>
    <w:rsid w:val="00D6148D"/>
    <w:rsid w:val="00D62202"/>
    <w:rsid w:val="00D622CD"/>
    <w:rsid w:val="00D66AB9"/>
    <w:rsid w:val="00D71D94"/>
    <w:rsid w:val="00D71DDB"/>
    <w:rsid w:val="00D856EB"/>
    <w:rsid w:val="00D8729A"/>
    <w:rsid w:val="00D87519"/>
    <w:rsid w:val="00D91F5C"/>
    <w:rsid w:val="00D932C4"/>
    <w:rsid w:val="00D9540A"/>
    <w:rsid w:val="00D95B04"/>
    <w:rsid w:val="00D96487"/>
    <w:rsid w:val="00D9689A"/>
    <w:rsid w:val="00D96EE7"/>
    <w:rsid w:val="00D97E56"/>
    <w:rsid w:val="00DA23BA"/>
    <w:rsid w:val="00DA2C4F"/>
    <w:rsid w:val="00DA652F"/>
    <w:rsid w:val="00DA6AE6"/>
    <w:rsid w:val="00DA79B9"/>
    <w:rsid w:val="00DB1930"/>
    <w:rsid w:val="00DB2B77"/>
    <w:rsid w:val="00DC0B88"/>
    <w:rsid w:val="00DC1DA9"/>
    <w:rsid w:val="00DC2FF3"/>
    <w:rsid w:val="00DC3F1C"/>
    <w:rsid w:val="00DC5111"/>
    <w:rsid w:val="00DC570E"/>
    <w:rsid w:val="00DD3993"/>
    <w:rsid w:val="00DD4013"/>
    <w:rsid w:val="00DD4DCD"/>
    <w:rsid w:val="00DD58F6"/>
    <w:rsid w:val="00DD5D71"/>
    <w:rsid w:val="00DD6216"/>
    <w:rsid w:val="00DE3417"/>
    <w:rsid w:val="00DE574B"/>
    <w:rsid w:val="00DE7D14"/>
    <w:rsid w:val="00DF3B3E"/>
    <w:rsid w:val="00E00264"/>
    <w:rsid w:val="00E05085"/>
    <w:rsid w:val="00E1553A"/>
    <w:rsid w:val="00E15BE8"/>
    <w:rsid w:val="00E17160"/>
    <w:rsid w:val="00E22362"/>
    <w:rsid w:val="00E254D3"/>
    <w:rsid w:val="00E3536A"/>
    <w:rsid w:val="00E36509"/>
    <w:rsid w:val="00E4145F"/>
    <w:rsid w:val="00E42D02"/>
    <w:rsid w:val="00E5641D"/>
    <w:rsid w:val="00E57EF3"/>
    <w:rsid w:val="00E665C8"/>
    <w:rsid w:val="00E66C93"/>
    <w:rsid w:val="00E700AB"/>
    <w:rsid w:val="00E70FF1"/>
    <w:rsid w:val="00E71CF3"/>
    <w:rsid w:val="00E72E70"/>
    <w:rsid w:val="00E73B9A"/>
    <w:rsid w:val="00E77107"/>
    <w:rsid w:val="00E7759D"/>
    <w:rsid w:val="00E82A04"/>
    <w:rsid w:val="00E83ADA"/>
    <w:rsid w:val="00E83F14"/>
    <w:rsid w:val="00E844E4"/>
    <w:rsid w:val="00E90ED8"/>
    <w:rsid w:val="00E95598"/>
    <w:rsid w:val="00EA0B8F"/>
    <w:rsid w:val="00EA10B4"/>
    <w:rsid w:val="00EA1D07"/>
    <w:rsid w:val="00EA4C94"/>
    <w:rsid w:val="00EA5584"/>
    <w:rsid w:val="00EA7CEE"/>
    <w:rsid w:val="00EC03E6"/>
    <w:rsid w:val="00EC1317"/>
    <w:rsid w:val="00EC1450"/>
    <w:rsid w:val="00EC666E"/>
    <w:rsid w:val="00ED0640"/>
    <w:rsid w:val="00ED0ADF"/>
    <w:rsid w:val="00ED215F"/>
    <w:rsid w:val="00EE491A"/>
    <w:rsid w:val="00EE5990"/>
    <w:rsid w:val="00EF2231"/>
    <w:rsid w:val="00F01770"/>
    <w:rsid w:val="00F02D21"/>
    <w:rsid w:val="00F0576A"/>
    <w:rsid w:val="00F10232"/>
    <w:rsid w:val="00F1765C"/>
    <w:rsid w:val="00F17918"/>
    <w:rsid w:val="00F218D3"/>
    <w:rsid w:val="00F22B9A"/>
    <w:rsid w:val="00F22DF5"/>
    <w:rsid w:val="00F24B4C"/>
    <w:rsid w:val="00F2670E"/>
    <w:rsid w:val="00F301BF"/>
    <w:rsid w:val="00F3164E"/>
    <w:rsid w:val="00F35DBB"/>
    <w:rsid w:val="00F3600F"/>
    <w:rsid w:val="00F37D4E"/>
    <w:rsid w:val="00F43955"/>
    <w:rsid w:val="00F45486"/>
    <w:rsid w:val="00F60813"/>
    <w:rsid w:val="00F66A10"/>
    <w:rsid w:val="00F8153F"/>
    <w:rsid w:val="00F8158F"/>
    <w:rsid w:val="00F8378A"/>
    <w:rsid w:val="00F83FDC"/>
    <w:rsid w:val="00F8434B"/>
    <w:rsid w:val="00F85F34"/>
    <w:rsid w:val="00F87454"/>
    <w:rsid w:val="00F92E6A"/>
    <w:rsid w:val="00F9628A"/>
    <w:rsid w:val="00F964CC"/>
    <w:rsid w:val="00F96883"/>
    <w:rsid w:val="00F97016"/>
    <w:rsid w:val="00FA2BCF"/>
    <w:rsid w:val="00FA77F5"/>
    <w:rsid w:val="00FB71EF"/>
    <w:rsid w:val="00FC254B"/>
    <w:rsid w:val="00FC4F84"/>
    <w:rsid w:val="00FC5704"/>
    <w:rsid w:val="00FC6C7F"/>
    <w:rsid w:val="00FD0163"/>
    <w:rsid w:val="00FD1399"/>
    <w:rsid w:val="00FD2291"/>
    <w:rsid w:val="00FD7D1A"/>
    <w:rsid w:val="00FE2F05"/>
    <w:rsid w:val="00FE32B7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52D1ED"/>
  <w15:docId w15:val="{A3CACE18-53D2-45A8-9C31-0A671EB4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19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C5C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C5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5C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C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5C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E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C5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1C5C4F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1C5C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C5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C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1C5C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1C5C4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1C5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c">
    <w:name w:val="Hyperlink"/>
    <w:uiPriority w:val="99"/>
    <w:unhideWhenUsed/>
    <w:rsid w:val="001C5C4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71C49"/>
    <w:pPr>
      <w:ind w:left="720"/>
      <w:contextualSpacing/>
    </w:pPr>
  </w:style>
  <w:style w:type="character" w:customStyle="1" w:styleId="ae">
    <w:name w:val="Основной текст_"/>
    <w:basedOn w:val="a0"/>
    <w:link w:val="4"/>
    <w:rsid w:val="00D91F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e"/>
    <w:rsid w:val="00D91F5C"/>
    <w:pPr>
      <w:widowControl w:val="0"/>
      <w:shd w:val="clear" w:color="auto" w:fill="FFFFFF"/>
      <w:spacing w:before="840" w:after="0" w:line="552" w:lineRule="exact"/>
      <w:ind w:hanging="2080"/>
    </w:pPr>
    <w:rPr>
      <w:rFonts w:ascii="Times New Roman" w:eastAsia="Times New Roman" w:hAnsi="Times New Roman" w:cs="Times New Roman"/>
    </w:rPr>
  </w:style>
  <w:style w:type="character" w:customStyle="1" w:styleId="BookAntiqua">
    <w:name w:val="Основной текст + Book Antiqua;Полужирный;Курсив"/>
    <w:basedOn w:val="ae"/>
    <w:rsid w:val="00D91F5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f">
    <w:name w:val="header"/>
    <w:basedOn w:val="a"/>
    <w:link w:val="af0"/>
    <w:uiPriority w:val="99"/>
    <w:unhideWhenUsed/>
    <w:rsid w:val="0099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5124"/>
  </w:style>
  <w:style w:type="character" w:customStyle="1" w:styleId="11">
    <w:name w:val="Основной текст1"/>
    <w:basedOn w:val="ae"/>
    <w:rsid w:val="0070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C236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af1">
    <w:name w:val="???????"/>
    <w:rsid w:val="00C2369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N w:val="0"/>
      <w:spacing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36"/>
      <w:szCs w:val="24"/>
      <w:lang w:eastAsia="zh-CN" w:bidi="hi-IN"/>
    </w:rPr>
  </w:style>
  <w:style w:type="paragraph" w:styleId="21">
    <w:name w:val="Body Text 2"/>
    <w:basedOn w:val="a"/>
    <w:link w:val="22"/>
    <w:uiPriority w:val="99"/>
    <w:semiHidden/>
    <w:unhideWhenUsed/>
    <w:rsid w:val="00DC2FF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2FF3"/>
  </w:style>
  <w:style w:type="paragraph" w:styleId="31">
    <w:name w:val="Body Text 3"/>
    <w:basedOn w:val="a"/>
    <w:link w:val="32"/>
    <w:uiPriority w:val="99"/>
    <w:semiHidden/>
    <w:unhideWhenUsed/>
    <w:rsid w:val="00DC2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2FF3"/>
    <w:rPr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675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75F2A"/>
  </w:style>
  <w:style w:type="paragraph" w:customStyle="1" w:styleId="msonormal0">
    <w:name w:val="msonormal"/>
    <w:basedOn w:val="a"/>
    <w:rsid w:val="000A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A381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381D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0A381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A3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0A3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7D2AFEA28AC9E2CE3295B5EA76489B1A402FBF350E9D0D0963B63E5fCP6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BA311-A2F5-4A44-B811-EB3D2354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3223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Шунайлова</dc:creator>
  <cp:keywords/>
  <dc:description/>
  <cp:lastModifiedBy>Шунайлова Наталья Михайловна</cp:lastModifiedBy>
  <cp:revision>31</cp:revision>
  <cp:lastPrinted>2019-08-29T12:17:00Z</cp:lastPrinted>
  <dcterms:created xsi:type="dcterms:W3CDTF">2023-09-07T03:03:00Z</dcterms:created>
  <dcterms:modified xsi:type="dcterms:W3CDTF">2023-09-12T04:08:00Z</dcterms:modified>
</cp:coreProperties>
</file>