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159D2" w14:textId="77777777" w:rsidR="003E40EC" w:rsidRDefault="003E40EC" w:rsidP="00DA356B">
      <w:pPr>
        <w:spacing w:after="0" w:line="240" w:lineRule="auto"/>
        <w:jc w:val="center"/>
        <w:rPr>
          <w:rStyle w:val="CharacterStyle0"/>
          <w:rFonts w:ascii="Liberation Serif" w:eastAsiaTheme="minorHAnsi" w:hAnsi="Liberation Serif" w:cs="Liberation Serif"/>
        </w:rPr>
      </w:pPr>
      <w:r>
        <w:rPr>
          <w:rStyle w:val="CharacterStyle0"/>
          <w:rFonts w:ascii="Liberation Serif" w:eastAsiaTheme="minorHAnsi" w:hAnsi="Liberation Serif" w:cs="Liberation Serif"/>
        </w:rPr>
        <w:t>П Р О Е К Т</w:t>
      </w:r>
    </w:p>
    <w:p w14:paraId="499FB13E" w14:textId="77777777" w:rsidR="003E40EC" w:rsidRDefault="003E40EC" w:rsidP="00DA356B">
      <w:pPr>
        <w:spacing w:after="0" w:line="240" w:lineRule="auto"/>
        <w:jc w:val="center"/>
        <w:rPr>
          <w:rStyle w:val="CharacterStyle0"/>
          <w:rFonts w:ascii="Liberation Serif" w:eastAsiaTheme="minorHAnsi" w:hAnsi="Liberation Serif" w:cs="Liberation Serif"/>
        </w:rPr>
      </w:pPr>
    </w:p>
    <w:p w14:paraId="0E5F7D34" w14:textId="77777777" w:rsidR="00605E5A" w:rsidRPr="00DA356B" w:rsidRDefault="00F007A9" w:rsidP="00DA356B">
      <w:pPr>
        <w:spacing w:after="0" w:line="240" w:lineRule="auto"/>
        <w:jc w:val="center"/>
        <w:rPr>
          <w:rStyle w:val="CharacterStyle0"/>
          <w:rFonts w:ascii="Liberation Serif" w:eastAsiaTheme="minorHAnsi" w:hAnsi="Liberation Serif" w:cs="Liberation Serif"/>
        </w:rPr>
      </w:pPr>
      <w:r w:rsidRPr="00DA356B">
        <w:rPr>
          <w:rStyle w:val="CharacterStyle0"/>
          <w:rFonts w:ascii="Liberation Serif" w:eastAsiaTheme="minorHAnsi" w:hAnsi="Liberation Serif" w:cs="Liberation Serif"/>
        </w:rPr>
        <w:t>ПАСПОРТ</w:t>
      </w:r>
    </w:p>
    <w:p w14:paraId="0052FA07" w14:textId="77777777" w:rsidR="00DA356B" w:rsidRPr="00DA356B" w:rsidRDefault="00F007A9" w:rsidP="00DA356B">
      <w:pPr>
        <w:spacing w:after="0" w:line="240" w:lineRule="auto"/>
        <w:jc w:val="center"/>
        <w:rPr>
          <w:rStyle w:val="CharacterStyle0"/>
          <w:rFonts w:ascii="Liberation Serif" w:eastAsiaTheme="minorHAnsi" w:hAnsi="Liberation Serif" w:cs="Liberation Serif"/>
        </w:rPr>
      </w:pPr>
      <w:r w:rsidRPr="00DA356B">
        <w:rPr>
          <w:rStyle w:val="CharacterStyle0"/>
          <w:rFonts w:ascii="Liberation Serif" w:eastAsiaTheme="minorHAnsi" w:hAnsi="Liberation Serif" w:cs="Liberation Serif"/>
        </w:rPr>
        <w:t>муниципальной программы</w:t>
      </w:r>
    </w:p>
    <w:p w14:paraId="0A4E929F" w14:textId="77777777" w:rsidR="00DA356B" w:rsidRPr="00DA356B" w:rsidRDefault="00F007A9" w:rsidP="00DA356B">
      <w:pPr>
        <w:spacing w:after="0" w:line="240" w:lineRule="auto"/>
        <w:ind w:left="-142"/>
        <w:jc w:val="center"/>
        <w:rPr>
          <w:rStyle w:val="CharacterStyle0"/>
          <w:rFonts w:ascii="Liberation Serif" w:eastAsiaTheme="minorHAnsi" w:hAnsi="Liberation Serif" w:cs="Liberation Serif"/>
        </w:rPr>
      </w:pPr>
      <w:r w:rsidRPr="00DA356B">
        <w:rPr>
          <w:rStyle w:val="CharacterStyle0"/>
          <w:rFonts w:ascii="Liberation Serif" w:eastAsiaTheme="minorHAnsi" w:hAnsi="Liberation Serif" w:cs="Liberation Serif"/>
        </w:rPr>
        <w:t xml:space="preserve">«Развитие системы образования в Арамильском городском округе </w:t>
      </w:r>
    </w:p>
    <w:p w14:paraId="035B9A76" w14:textId="77777777" w:rsidR="00EA1A91" w:rsidRPr="00DA356B" w:rsidRDefault="00DA356B" w:rsidP="00DA356B">
      <w:pPr>
        <w:spacing w:after="0" w:line="240" w:lineRule="auto"/>
        <w:ind w:left="-142"/>
        <w:jc w:val="center"/>
        <w:rPr>
          <w:rStyle w:val="CharacterStyle0"/>
          <w:rFonts w:ascii="Liberation Serif" w:eastAsiaTheme="minorHAnsi" w:hAnsi="Liberation Serif" w:cs="Liberation Serif"/>
        </w:rPr>
      </w:pPr>
      <w:r w:rsidRPr="00DA356B">
        <w:rPr>
          <w:rStyle w:val="CharacterStyle0"/>
          <w:rFonts w:ascii="Liberation Serif" w:eastAsiaTheme="minorHAnsi" w:hAnsi="Liberation Serif" w:cs="Liberation Serif"/>
        </w:rPr>
        <w:t xml:space="preserve">на 2024 – </w:t>
      </w:r>
      <w:r w:rsidR="00F007A9" w:rsidRPr="00DA356B">
        <w:rPr>
          <w:rStyle w:val="CharacterStyle0"/>
          <w:rFonts w:ascii="Liberation Serif" w:eastAsiaTheme="minorHAnsi" w:hAnsi="Liberation Serif" w:cs="Liberation Serif"/>
        </w:rPr>
        <w:t>2028 год</w:t>
      </w:r>
      <w:r w:rsidRPr="00DA356B">
        <w:rPr>
          <w:rStyle w:val="CharacterStyle0"/>
          <w:rFonts w:ascii="Liberation Serif" w:eastAsiaTheme="minorHAnsi" w:hAnsi="Liberation Serif" w:cs="Liberation Serif"/>
        </w:rPr>
        <w:t>ы</w:t>
      </w:r>
      <w:r w:rsidR="00F007A9" w:rsidRPr="00DA356B">
        <w:rPr>
          <w:rStyle w:val="CharacterStyle0"/>
          <w:rFonts w:ascii="Liberation Serif" w:eastAsiaTheme="minorHAnsi" w:hAnsi="Liberation Serif" w:cs="Liberation Serif"/>
        </w:rPr>
        <w:t>»</w:t>
      </w:r>
    </w:p>
    <w:p w14:paraId="6C41414D" w14:textId="77777777" w:rsidR="00F007A9" w:rsidRPr="00DA356B" w:rsidRDefault="00F007A9" w:rsidP="00DA356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4346"/>
        <w:gridCol w:w="5429"/>
      </w:tblGrid>
      <w:tr w:rsidR="00F007A9" w:rsidRPr="00DA356B" w14:paraId="0BC2BFA6" w14:textId="77777777" w:rsidTr="00605E5A">
        <w:tc>
          <w:tcPr>
            <w:tcW w:w="4395" w:type="dxa"/>
          </w:tcPr>
          <w:p w14:paraId="1E730A82" w14:textId="77777777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1"/>
                <w:rFonts w:ascii="Liberation Serif" w:eastAsiaTheme="minorHAns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5522" w:type="dxa"/>
          </w:tcPr>
          <w:p w14:paraId="3E66E096" w14:textId="77777777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2"/>
                <w:rFonts w:ascii="Liberation Serif" w:eastAsiaTheme="minorHAnsi" w:hAnsi="Liberation Serif" w:cs="Liberation Serif"/>
              </w:rPr>
              <w:t>Отдел образования Арамильского городского округа</w:t>
            </w:r>
          </w:p>
        </w:tc>
      </w:tr>
      <w:tr w:rsidR="00F007A9" w:rsidRPr="00DA356B" w14:paraId="3DEF77E1" w14:textId="77777777" w:rsidTr="00605E5A">
        <w:tc>
          <w:tcPr>
            <w:tcW w:w="4395" w:type="dxa"/>
          </w:tcPr>
          <w:p w14:paraId="493EFF06" w14:textId="77777777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1"/>
                <w:rFonts w:ascii="Liberation Serif" w:eastAsiaTheme="minorHAns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5522" w:type="dxa"/>
          </w:tcPr>
          <w:p w14:paraId="10CA5A1B" w14:textId="77777777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2024-2028 годы</w:t>
            </w:r>
          </w:p>
        </w:tc>
      </w:tr>
      <w:tr w:rsidR="00F007A9" w:rsidRPr="00DA356B" w14:paraId="07BB3114" w14:textId="77777777" w:rsidTr="00605E5A">
        <w:tc>
          <w:tcPr>
            <w:tcW w:w="4395" w:type="dxa"/>
          </w:tcPr>
          <w:p w14:paraId="26D6C3D0" w14:textId="77777777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1"/>
                <w:rFonts w:ascii="Liberation Serif" w:eastAsiaTheme="minorHAns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5522" w:type="dxa"/>
          </w:tcPr>
          <w:p w14:paraId="1822CA92" w14:textId="77777777" w:rsidR="00F007A9" w:rsidRPr="00DA356B" w:rsidRDefault="00F007A9">
            <w:pPr>
              <w:rPr>
                <w:rStyle w:val="CharacterStyle2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2"/>
                <w:rFonts w:ascii="Liberation Serif" w:eastAsiaTheme="minorHAnsi" w:hAnsi="Liberation Serif" w:cs="Liberation Serif"/>
              </w:rPr>
              <w:t xml:space="preserve">Цель 1. </w:t>
            </w:r>
            <w:r w:rsidR="00DA356B">
              <w:rPr>
                <w:rStyle w:val="CharacterStyle2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2"/>
                <w:rFonts w:ascii="Liberation Serif" w:eastAsiaTheme="minorHAnsi" w:hAnsi="Liberation Serif" w:cs="Liberation Serif"/>
              </w:rPr>
              <w:t>Организация предоставления общедоступного бесплатного дошкольного образования на территории Арамильского городского округа</w:t>
            </w:r>
            <w:r w:rsidR="00DA356B">
              <w:rPr>
                <w:rStyle w:val="CharacterStyle2"/>
                <w:rFonts w:ascii="Liberation Serif" w:eastAsiaTheme="minorHAnsi" w:hAnsi="Liberation Serif" w:cs="Liberation Serif"/>
              </w:rPr>
              <w:t>»</w:t>
            </w:r>
          </w:p>
          <w:p w14:paraId="09C20BDF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1.1.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доступности качественных услуг дошкольного образования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744E32C4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1.2.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воспитания и обучения детей-инвалидов дошкольного возраста, проживающих в Арамильском городском округе, на дому, в дошкольных образовательных организациях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76FE715A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Цель 2.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доступности качественного общего образования, соответствующего требованиям инновационного социально-экономического развития Арамильского городского округа и Свердловской области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1A4F761F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2.1.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детей современными условиями при реализации государственного стандарта общего образования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75733071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2.2.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Предоставление детям с ограниченными возможностями здоровья специального (коррекционного) образования в образовательных организациях Арамильского городского округа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5F164D32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2.3.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Осуществление мероприятий по организации питания в муниципальных общеобразовательных организациях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759C5199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2.4.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Обеспечение проведения государственной итоговой аттестации по 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lastRenderedPageBreak/>
              <w:t>образовательным программам основного общего и среднего общего образования, единого государственного экзамена на территории Арамильского городского округа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08F36401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2.5.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государственных гарантий прав граждан на получение общедоступного и бесплатного общего образования в муниципальных общеобразовательных организациях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7C5032EE" w14:textId="77777777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2.6.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Развитие системы патриотического воспитания несовершеннолетних в Арамильском городском округе, формирование у детей и подростков патриотического сознания, верности Отечеству, готовности к выполнению конституционных обязанностей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2BBED9FC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2.7.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53BD6666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Цель 3.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240E2655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3.1.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Организация современного воспитательного процесса в школе, помощи в реализации идей и инициатив обучающихся, а также увеличении количества школьников, принимающих участие в  просветительских, культурных и спортивных событиях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4DE14519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Цель 4.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Мероприятия по обновлению материально-технической базы для организации учебно-исследовательской, научно-практической, творческой деятельности, занятий физической 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lastRenderedPageBreak/>
              <w:t>культурой и спортом в общеобразовательных организациях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5624AF17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4.1.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общеобразовательных организациях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585DEB7B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Цель 5.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доступности качественных образовательных услуг в сфере дополнительного образования в Арамильском городском округе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261FBDA1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5.1.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доступности качественных услуг дополнительного образования детей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2ABA8B34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Цель 6.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Создание условий для сохранения здоровья и развития детей в Арамильском городском округе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517B08D4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6.1.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Совершенствование форм организации отдыха и оздоровления детей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780E9D08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Цель 7.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Приведение материально-технической базы муниципальных образовательных учреждений Арамильского городского округа в соответствие с требованиями федеральных государственных образовательных стандартов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63AB2AF3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7.1. 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соответствия состояния зданий и помещений муниципальных образовательных организаций требованиям пожарной безопасности и санитарного законодательства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389B8D9C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7.2.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Создание в образовательных организациях необходимых условий для получения без дискриминации качественного образования лицами с ограниченными возможностями здоровья, в том числе посредством организации инклюзивного образования лиц с ограниченными возможностями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429471A3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7.3.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Развитие материально-технической базы муниципальных образовательных организаций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53D85D7E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lastRenderedPageBreak/>
              <w:t xml:space="preserve">Цель 8.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муниципальных мероприятий в сфере образования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2E879E77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8.1.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Организация обеспечения муниципальных образовательных учреждений учебниками, вошедшими в федеральные перечни учебников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23D70017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8.2. 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Привлечение молодых специалистов в образовательную сферу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0A2B496D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8.3.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исполнения полномочий Отдела образования Арамильского городского округа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39AC909F" w14:textId="77777777" w:rsidR="00F007A9" w:rsidRPr="00DA356B" w:rsidRDefault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Цель 9.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Обеспечение реализации отдельных мероприятий российского движения детей и молодежи в Арамильском городском округе, в том числе мероприятий по военно-патриотическому воспитанию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2C34FC2E" w14:textId="77777777" w:rsidR="00F007A9" w:rsidRPr="00DA356B" w:rsidRDefault="00F007A9">
            <w:pP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Задача 9.1.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Гражданско-патриотическое воспитание детей и молодежи, содействие формированию правовых, культурных ценностей в молодежной среде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</w:tc>
      </w:tr>
      <w:tr w:rsidR="00F007A9" w:rsidRPr="00DA356B" w14:paraId="61438E02" w14:textId="77777777" w:rsidTr="00605E5A">
        <w:tc>
          <w:tcPr>
            <w:tcW w:w="4395" w:type="dxa"/>
          </w:tcPr>
          <w:p w14:paraId="335680DE" w14:textId="77777777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1"/>
                <w:rFonts w:ascii="Liberation Serif" w:eastAsiaTheme="minorHAnsi" w:hAnsi="Liberation Serif" w:cs="Liberation Serif"/>
              </w:rPr>
              <w:lastRenderedPageBreak/>
              <w:t>Перечень подпрограмм муниципальной программы (при их наличии)</w:t>
            </w:r>
          </w:p>
        </w:tc>
        <w:tc>
          <w:tcPr>
            <w:tcW w:w="5522" w:type="dxa"/>
          </w:tcPr>
          <w:p w14:paraId="189A8BC2" w14:textId="77777777" w:rsidR="00F007A9" w:rsidRPr="00DA356B" w:rsidRDefault="00F007A9" w:rsidP="00F007A9">
            <w:pPr>
              <w:rPr>
                <w:rStyle w:val="CharacterStyle2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2"/>
                <w:rFonts w:ascii="Liberation Serif" w:eastAsiaTheme="minorHAnsi" w:hAnsi="Liberation Serif" w:cs="Liberation Serif"/>
              </w:rPr>
              <w:t xml:space="preserve">1. </w:t>
            </w:r>
            <w:r w:rsidR="00DA356B">
              <w:rPr>
                <w:rStyle w:val="CharacterStyle2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2"/>
                <w:rFonts w:ascii="Liberation Serif" w:eastAsiaTheme="minorHAnsi" w:hAnsi="Liberation Serif" w:cs="Liberation Serif"/>
              </w:rPr>
              <w:t>Развитие системы дошкольного образования в Арамильском городском округе</w:t>
            </w:r>
            <w:r w:rsidR="00DA356B">
              <w:rPr>
                <w:rStyle w:val="CharacterStyle2"/>
                <w:rFonts w:ascii="Liberation Serif" w:eastAsiaTheme="minorHAnsi" w:hAnsi="Liberation Serif" w:cs="Liberation Serif"/>
              </w:rPr>
              <w:t>»</w:t>
            </w:r>
          </w:p>
          <w:p w14:paraId="7BF05369" w14:textId="77777777" w:rsidR="00F007A9" w:rsidRPr="00DA356B" w:rsidRDefault="00F007A9" w:rsidP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2.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Развитие системы общего образования в Арамильском городском округе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4DBCDD5A" w14:textId="77777777" w:rsidR="00F007A9" w:rsidRPr="00DA356B" w:rsidRDefault="00F007A9" w:rsidP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3.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Развитие системы дополнительного образования в Арамильском городском округе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6184A96C" w14:textId="77777777" w:rsidR="00F007A9" w:rsidRPr="00DA356B" w:rsidRDefault="00F007A9" w:rsidP="00F007A9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4.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Сохранение и укрепление здоровья обучающихся Арамильского городского округа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»</w:t>
            </w:r>
          </w:p>
          <w:p w14:paraId="39648B5F" w14:textId="77777777" w:rsidR="00F007A9" w:rsidRPr="00DA356B" w:rsidRDefault="00F007A9" w:rsidP="00F007A9">
            <w:pP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5.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«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Обеспечение реализации муниципальной программы "Развитие системы образования в Арамильском городском округе 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на 2024 – 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>202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8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 год</w:t>
            </w:r>
            <w:r w:rsidR="00DA356B">
              <w:rPr>
                <w:rStyle w:val="CharacterStyle5"/>
                <w:rFonts w:ascii="Liberation Serif" w:eastAsiaTheme="minorHAnsi" w:hAnsi="Liberation Serif" w:cs="Liberation Serif"/>
              </w:rPr>
              <w:t>ы»</w:t>
            </w:r>
          </w:p>
        </w:tc>
      </w:tr>
      <w:tr w:rsidR="00F007A9" w:rsidRPr="00DA356B" w14:paraId="32F3AEA3" w14:textId="77777777" w:rsidTr="00605E5A">
        <w:tc>
          <w:tcPr>
            <w:tcW w:w="4395" w:type="dxa"/>
          </w:tcPr>
          <w:p w14:paraId="77ABBC0A" w14:textId="77777777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7"/>
                <w:rFonts w:ascii="Liberation Serif" w:eastAsiaTheme="minorHAns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22" w:type="dxa"/>
          </w:tcPr>
          <w:p w14:paraId="1259B942" w14:textId="77777777" w:rsidR="00F007A9" w:rsidRPr="00DA356B" w:rsidRDefault="00F007A9">
            <w:pPr>
              <w:rPr>
                <w:rStyle w:val="CharacterStyle8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8"/>
                <w:rFonts w:ascii="Liberation Serif" w:eastAsiaTheme="minorHAnsi" w:hAnsi="Liberation Serif" w:cs="Liberation Serif"/>
              </w:rPr>
              <w:t>1. Доступность дошкольного образования для детей в возрасте с 1,5 до 3 лет</w:t>
            </w:r>
            <w:r w:rsidR="00DA356B">
              <w:rPr>
                <w:rStyle w:val="CharacterStyle8"/>
                <w:rFonts w:ascii="Liberation Serif" w:eastAsiaTheme="minorHAnsi" w:hAnsi="Liberation Serif" w:cs="Liberation Serif"/>
              </w:rPr>
              <w:t>.</w:t>
            </w:r>
          </w:p>
          <w:p w14:paraId="1724C291" w14:textId="77777777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2. Доступность дошкольного образования для детей в возрасте от 3 до 7 лет</w:t>
            </w:r>
            <w:r w:rsidR="00DA356B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7848E0E1" w14:textId="77777777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 xml:space="preserve">3. Соотношение среднемесячной заработной платы педагогических работников муниципальных дошкольных образовательных организаций Арамильского городского округа к 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lastRenderedPageBreak/>
              <w:t>среднемесячной заработной плате в общем образовании в Свердловской области</w:t>
            </w:r>
            <w:r w:rsidR="00DA356B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1EE81E63" w14:textId="77777777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4. Охват детей-инвалидов дошкольного возраста, проживающих в Арамильском городском округе, обучением на дому, в дошкольных образовательных организациях</w:t>
            </w:r>
            <w:r w:rsidR="00DA356B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49E27F2D" w14:textId="0E47B7DC" w:rsidR="00F007A9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 xml:space="preserve">5.  </w:t>
            </w:r>
            <w:r w:rsidR="00B830EA" w:rsidRPr="00B830EA">
              <w:rPr>
                <w:rStyle w:val="CharacterStyle10"/>
                <w:rFonts w:ascii="Liberation Serif" w:eastAsiaTheme="minorHAnsi" w:hAnsi="Liberation Serif" w:cs="Liberation Serif"/>
              </w:rPr>
              <w:t>Доля обучающихся, освоивших образовательные программы основного общего и среднего общего образования</w:t>
            </w:r>
            <w:r w:rsidR="00DA356B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706537C7" w14:textId="5925F28A" w:rsidR="000B5D61" w:rsidRPr="00DA356B" w:rsidRDefault="000B5D61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>
              <w:rPr>
                <w:rStyle w:val="CharacterStyle10"/>
                <w:rFonts w:ascii="Liberation Serif" w:eastAsiaTheme="minorHAnsi" w:hAnsi="Liberation Serif" w:cs="Liberation Serif"/>
              </w:rPr>
              <w:t>6. У</w:t>
            </w:r>
            <w:r w:rsidRPr="000B5D61">
              <w:rPr>
                <w:rStyle w:val="CharacterStyle10"/>
                <w:rFonts w:ascii="Liberation Serif" w:eastAsiaTheme="minorHAnsi" w:hAnsi="Liberation Serif" w:cs="Liberation Serif"/>
              </w:rPr>
              <w:t>дельный вес численности обучающихся по федеральным государственным образовательным стандартам</w:t>
            </w:r>
            <w:r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1135B891" w14:textId="055CFB67" w:rsidR="00F007A9" w:rsidRPr="00DA356B" w:rsidRDefault="000B5D61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>
              <w:rPr>
                <w:rStyle w:val="CharacterStyle10"/>
                <w:rFonts w:ascii="Liberation Serif" w:eastAsiaTheme="minorHAnsi" w:hAnsi="Liberation Serif" w:cs="Liberation Serif"/>
              </w:rPr>
              <w:t>7</w:t>
            </w:r>
            <w:r w:rsidR="00F007A9" w:rsidRPr="00DA356B">
              <w:rPr>
                <w:rStyle w:val="CharacterStyle10"/>
                <w:rFonts w:ascii="Liberation Serif" w:eastAsiaTheme="minorHAnsi" w:hAnsi="Liberation Serif" w:cs="Liberation Serif"/>
              </w:rPr>
              <w:t xml:space="preserve">. </w:t>
            </w:r>
            <w:r w:rsidR="00647EDB" w:rsidRPr="00647EDB">
              <w:rPr>
                <w:rStyle w:val="CharacterStyle10"/>
                <w:rFonts w:ascii="Liberation Serif" w:eastAsiaTheme="minorHAnsi" w:hAnsi="Liberation Serif" w:cs="Liberation Serif"/>
              </w:rPr>
              <w:t>Доля учащихся общеобразовательных организаций, обучающихся в одну смену</w:t>
            </w:r>
            <w:r w:rsidR="00DA356B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54F656A3" w14:textId="41E04E92" w:rsidR="00F007A9" w:rsidRPr="00DA356B" w:rsidRDefault="000B5D61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>
              <w:rPr>
                <w:rStyle w:val="CharacterStyle10"/>
                <w:rFonts w:ascii="Liberation Serif" w:eastAsiaTheme="minorHAnsi" w:hAnsi="Liberation Serif" w:cs="Liberation Serif"/>
              </w:rPr>
              <w:t>8</w:t>
            </w:r>
            <w:r w:rsidR="00F007A9" w:rsidRPr="00DA356B">
              <w:rPr>
                <w:rStyle w:val="CharacterStyle10"/>
                <w:rFonts w:ascii="Liberation Serif" w:eastAsiaTheme="minorHAnsi" w:hAnsi="Liberation Serif" w:cs="Liberation Serif"/>
              </w:rPr>
              <w:t>. Охват детей школьного возраста с ограниченными возможностями здоровья образовательными услугами коррекционного образования</w:t>
            </w:r>
            <w:r w:rsidR="00DA356B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09667B64" w14:textId="229CDF1A" w:rsidR="00F007A9" w:rsidRPr="00DA356B" w:rsidRDefault="000B5D61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>
              <w:rPr>
                <w:rStyle w:val="CharacterStyle10"/>
                <w:rFonts w:ascii="Liberation Serif" w:eastAsiaTheme="minorHAnsi" w:hAnsi="Liberation Serif" w:cs="Liberation Serif"/>
              </w:rPr>
              <w:t>9</w:t>
            </w:r>
            <w:r w:rsidR="00F007A9"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детей-инвалидов, получающих общее образование на дому в дистанционной форме, от общей численности детей-инвалидов Арамильского городского округа, которым не противопоказано обучение по дистанционным технологиям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3B986C71" w14:textId="3BCA9927" w:rsidR="00F007A9" w:rsidRPr="00DA356B" w:rsidRDefault="000B5D61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>
              <w:rPr>
                <w:rStyle w:val="CharacterStyle10"/>
                <w:rFonts w:ascii="Liberation Serif" w:eastAsiaTheme="minorHAnsi" w:hAnsi="Liberation Serif" w:cs="Liberation Serif"/>
              </w:rPr>
              <w:t>10</w:t>
            </w:r>
            <w:r w:rsidR="00F007A9" w:rsidRPr="00DA356B">
              <w:rPr>
                <w:rStyle w:val="CharacterStyle10"/>
                <w:rFonts w:ascii="Liberation Serif" w:eastAsiaTheme="minorHAnsi" w:hAnsi="Liberation Serif" w:cs="Liberation Serif"/>
              </w:rPr>
              <w:t>. Охват организованным горячим питанием учащихся общеобразовательных организаций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6184FEF8" w14:textId="64DA776C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46365AB7" w14:textId="06A7BAD4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выпускников муниципальных общеобразовательных организаций, не сдавших единый государственный экзамен в общей численности выпускников муниципальных общеобразовательных организаций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2E430A87" w14:textId="675F7DD9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lastRenderedPageBreak/>
              <w:t>1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3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Соотношение уровня средней заработной платы учителей общеобразовательных школ к уровню средней заработной платы в экономике Свердловской области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5CF7B409" w14:textId="286F62C1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4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муниципальных образовательных организаций, реализующих программы патриотической направленности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25C292B1" w14:textId="427E86F0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5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3482467A" w14:textId="529C46A5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6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детей в возрасте от 5 до 18 лет, обучающихся по дополнительным образовательным программам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04D67650" w14:textId="04E40639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7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Соотношение среднемесячной заработной платы педагогических работников организаций дополнительного образования детей Арамильского городского округа к среднемесячной заработной плате учителей в Свердловской области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3285932F" w14:textId="4544B86A" w:rsidR="00F007A9" w:rsidRPr="00DA356B" w:rsidRDefault="00F007A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8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детей в возрасте от 5 до 18 лет, охваченных системой персонифицированного финансирования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496C4DC9" w14:textId="20026336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9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детей в возрасте от 5 до 18 лет, использующих сертификаты дополнительного образования с номиналом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5AF0FE72" w14:textId="21BE0D72" w:rsidR="00F007A9" w:rsidRPr="00DA356B" w:rsidRDefault="000B5D61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>
              <w:rPr>
                <w:rStyle w:val="CharacterStyle10"/>
                <w:rFonts w:ascii="Liberation Serif" w:eastAsiaTheme="minorHAnsi" w:hAnsi="Liberation Serif" w:cs="Liberation Serif"/>
              </w:rPr>
              <w:t>20</w:t>
            </w:r>
            <w:r w:rsidR="00F007A9"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детей, получивших услуги по организации отдыха и оздоровления в санаторно-курортных организациях, загородных детских оздоровительных лагерях, от общей численности детей школьного возраста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6A5E40DD" w14:textId="6359444A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антитеррористической безопасности, санитарного законодательства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3CEB5C3D" w14:textId="26E7464F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lastRenderedPageBreak/>
              <w:t>2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общеобразовательных организаций, имеющих медицинские кабинеты, оснащенные необходимым медицинским оборудованием и прошедших лицензирование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2C3E76F7" w14:textId="1F1081BE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3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общеобразовательных организаций, в которых созданы необходимые условия для совместного обучения детей-инвалидов и лиц, не имеющих нарушений развития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73669D4C" w14:textId="68E8F87F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4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детей-инвалидов, которым обеспечен беспрепятственный доступ к объектам инфраструктуры образовательных организаций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42AD55F5" w14:textId="19D61EF9" w:rsidR="00F007A9" w:rsidRPr="00DA356B" w:rsidRDefault="00F007A9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5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0EC780D5" w14:textId="2BBA5D56" w:rsidR="00F007A9" w:rsidRPr="00DA356B" w:rsidRDefault="00300982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6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образовательных организаций дополнительного образования, в которых создана универсальная безбарьерная среда для инклюзивного образования детей-инвалидов, в общем количестве образовательных организаций дополнительного образования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16A62347" w14:textId="1445A75F" w:rsidR="00300982" w:rsidRPr="00DA356B" w:rsidRDefault="00300982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7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зданий образовательных организаций соответствующих современным требованиям обучения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7EA42199" w14:textId="67813EC4" w:rsidR="00300982" w:rsidRPr="00DA356B" w:rsidRDefault="00300982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8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общеобразовательных организаций, обеспеченных учебниками, вошедшими в федеральные перечни учебников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79A9DD5E" w14:textId="2FB053F2" w:rsidR="00300982" w:rsidRPr="00DA356B" w:rsidRDefault="00300982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9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Доля молодых педагогов, которым созданы условия для развития и самореализации в общей численности педагогов в Арамильском городском округе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049E69D8" w14:textId="1E957D53" w:rsidR="00300982" w:rsidRPr="00DA356B" w:rsidRDefault="000B5D61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>
              <w:rPr>
                <w:rStyle w:val="CharacterStyle10"/>
                <w:rFonts w:ascii="Liberation Serif" w:eastAsiaTheme="minorHAnsi" w:hAnsi="Liberation Serif" w:cs="Liberation Serif"/>
              </w:rPr>
              <w:t>30</w:t>
            </w:r>
            <w:r w:rsidR="00300982" w:rsidRPr="00DA356B">
              <w:rPr>
                <w:rStyle w:val="CharacterStyle10"/>
                <w:rFonts w:ascii="Liberation Serif" w:eastAsiaTheme="minorHAnsi" w:hAnsi="Liberation Serif" w:cs="Liberation Serif"/>
              </w:rPr>
              <w:t xml:space="preserve">. Доля аттестованных руководителей образовательных организаций, подведомственных Отделу образования Арамильскго городского округа, от числа руководителей образовательных </w:t>
            </w:r>
            <w:r w:rsidR="00300982" w:rsidRPr="00DA356B">
              <w:rPr>
                <w:rStyle w:val="CharacterStyle10"/>
                <w:rFonts w:ascii="Liberation Serif" w:eastAsiaTheme="minorHAnsi" w:hAnsi="Liberation Serif" w:cs="Liberation Serif"/>
              </w:rPr>
              <w:lastRenderedPageBreak/>
              <w:t>организаций, подведомственных Отделу образования Арамильского городского округа, подлежащих аттестации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4C4F3F56" w14:textId="56485E4F" w:rsidR="00300982" w:rsidRPr="00DA356B" w:rsidRDefault="00300982">
            <w:pPr>
              <w:rPr>
                <w:rStyle w:val="CharacterStyle10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3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1</w:t>
            </w: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 xml:space="preserve">. </w:t>
            </w:r>
            <w:r w:rsidR="003615CE" w:rsidRPr="003615CE">
              <w:rPr>
                <w:rStyle w:val="CharacterStyle10"/>
                <w:rFonts w:ascii="Liberation Serif" w:eastAsiaTheme="minorHAnsi" w:hAnsi="Liberation Serif" w:cs="Liberation Serif"/>
              </w:rPr>
              <w:t>Доля проведенных общегородских мероприятий в сфере образования от всех запланированных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  <w:p w14:paraId="173DA51B" w14:textId="6CD5ADC4" w:rsidR="00F007A9" w:rsidRPr="00DA356B" w:rsidRDefault="00300982" w:rsidP="008911D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3</w:t>
            </w:r>
            <w:r w:rsidR="000B5D61">
              <w:rPr>
                <w:rStyle w:val="CharacterStyle10"/>
                <w:rFonts w:ascii="Liberation Serif" w:eastAsiaTheme="minorHAnsi" w:hAnsi="Liberation Serif" w:cs="Liberation Serif"/>
              </w:rPr>
              <w:t>2</w:t>
            </w:r>
            <w:bookmarkStart w:id="0" w:name="_GoBack"/>
            <w:bookmarkEnd w:id="0"/>
            <w:r w:rsidRPr="00DA356B">
              <w:rPr>
                <w:rStyle w:val="CharacterStyle10"/>
                <w:rFonts w:ascii="Liberation Serif" w:eastAsiaTheme="minorHAnsi" w:hAnsi="Liberation Serif" w:cs="Liberation Serif"/>
              </w:rPr>
              <w:t>. Количество муниципальных образовательных организаций, подведомственных муниципальному органу управления образованием Отделу образования Арамильского городского округа, в которых проведены контрольные мероприятия ведомственного финансового контроля</w:t>
            </w:r>
            <w:r w:rsidR="008911D7">
              <w:rPr>
                <w:rStyle w:val="CharacterStyle10"/>
                <w:rFonts w:ascii="Liberation Serif" w:eastAsiaTheme="minorHAnsi" w:hAnsi="Liberation Serif" w:cs="Liberation Serif"/>
              </w:rPr>
              <w:t>.</w:t>
            </w:r>
          </w:p>
        </w:tc>
      </w:tr>
      <w:tr w:rsidR="00F007A9" w:rsidRPr="00DA356B" w14:paraId="6A098B5D" w14:textId="77777777" w:rsidTr="00605E5A">
        <w:tc>
          <w:tcPr>
            <w:tcW w:w="4395" w:type="dxa"/>
          </w:tcPr>
          <w:p w14:paraId="497F7509" w14:textId="77777777" w:rsidR="00F007A9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5522" w:type="dxa"/>
          </w:tcPr>
          <w:p w14:paraId="39B9C199" w14:textId="77777777" w:rsidR="00F007A9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ВСЕГО:</w:t>
            </w:r>
          </w:p>
          <w:p w14:paraId="2644D091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1 097 162,00 тыс. руб.</w:t>
            </w:r>
          </w:p>
          <w:p w14:paraId="3902172E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204004A6" w14:textId="77777777" w:rsidR="00300982" w:rsidRPr="00DA356B" w:rsidRDefault="00300982">
            <w:pPr>
              <w:rPr>
                <w:rStyle w:val="CharacterStyle5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t xml:space="preserve">2024 год - 660 700,0 тыс. рублей, 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br/>
              <w:t xml:space="preserve">2025 год - 436 462,0 тыс. рублей, 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br/>
              <w:t xml:space="preserve">2026 год - 0,0 тыс. рублей, 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br/>
              <w:t xml:space="preserve">2027 год - 0,0 тыс. рублей, </w:t>
            </w:r>
            <w:r w:rsidRPr="00DA356B">
              <w:rPr>
                <w:rStyle w:val="CharacterStyle5"/>
                <w:rFonts w:ascii="Liberation Serif" w:eastAsiaTheme="minorHAnsi" w:hAnsi="Liberation Serif" w:cs="Liberation Serif"/>
              </w:rPr>
              <w:br/>
              <w:t>2028 год - 0,0 тыс. рублей</w:t>
            </w:r>
          </w:p>
          <w:p w14:paraId="52FF0BFA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14:paraId="1D7B4E17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бюджет </w:t>
            </w:r>
          </w:p>
          <w:p w14:paraId="1E6F7AC9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869 944,4 тыс. рублей</w:t>
            </w:r>
          </w:p>
          <w:p w14:paraId="35C62DDD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0EDA3DA5" w14:textId="77777777" w:rsidR="00300982" w:rsidRPr="00DA356B" w:rsidRDefault="00300982">
            <w:pPr>
              <w:rPr>
                <w:rStyle w:val="CharacterStyle11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t xml:space="preserve">2024 год - 433 482,4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 xml:space="preserve">2025 год - 436 462,0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 xml:space="preserve">2026 год - 0,0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 xml:space="preserve">2027 год - 0,0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>2028 год - 0,0 тыс. рублей</w:t>
            </w:r>
          </w:p>
          <w:p w14:paraId="657BABEB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федеральный бюджет</w:t>
            </w:r>
          </w:p>
          <w:p w14:paraId="547F536D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38 531,6 тыс. рублей</w:t>
            </w:r>
          </w:p>
          <w:p w14:paraId="33B05C82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0FD9ADE3" w14:textId="77777777" w:rsidR="00300982" w:rsidRPr="00DA356B" w:rsidRDefault="00300982">
            <w:pPr>
              <w:rPr>
                <w:rStyle w:val="CharacterStyle11"/>
                <w:rFonts w:ascii="Liberation Serif" w:eastAsiaTheme="minorHAnsi" w:hAnsi="Liberation Serif" w:cs="Liberation Serif"/>
              </w:rPr>
            </w:pP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t xml:space="preserve">2024 год - 38 531,6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 xml:space="preserve">2025 год - 0,0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 xml:space="preserve">2026 год - 0,0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 xml:space="preserve">2027 год - 0,0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>2028 год - 0,0 тыс. рублей</w:t>
            </w:r>
          </w:p>
          <w:p w14:paraId="2CF09BF5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  <w:p w14:paraId="259BCC37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188 686,0 тыс. рублей</w:t>
            </w:r>
          </w:p>
          <w:p w14:paraId="64F61506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4F91661D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t xml:space="preserve">2024 год - 188 686,0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 xml:space="preserve">2025 год - 0,0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 xml:space="preserve">2026 год - 0,0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lastRenderedPageBreak/>
              <w:t xml:space="preserve">2027 год - 0,0 тыс. рублей, </w:t>
            </w:r>
            <w:r w:rsidRPr="00DA356B">
              <w:rPr>
                <w:rStyle w:val="CharacterStyle11"/>
                <w:rFonts w:ascii="Liberation Serif" w:eastAsiaTheme="minorHAnsi" w:hAnsi="Liberation Serif" w:cs="Liberation Serif"/>
              </w:rPr>
              <w:br/>
              <w:t>2028 год - 0,0 тыс. рублей</w:t>
            </w:r>
          </w:p>
          <w:p w14:paraId="180745B2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00982" w:rsidRPr="00DA356B" w14:paraId="3BC23846" w14:textId="77777777" w:rsidTr="00605E5A">
        <w:tc>
          <w:tcPr>
            <w:tcW w:w="4395" w:type="dxa"/>
          </w:tcPr>
          <w:p w14:paraId="0B34567D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Адрес размещения муниципальной программы в информационно-телекоммуникационной сети Интернет</w:t>
            </w:r>
          </w:p>
        </w:tc>
        <w:tc>
          <w:tcPr>
            <w:tcW w:w="5522" w:type="dxa"/>
          </w:tcPr>
          <w:p w14:paraId="71E6BBDE" w14:textId="77777777" w:rsidR="00300982" w:rsidRPr="00DA356B" w:rsidRDefault="0030098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356B">
              <w:rPr>
                <w:rStyle w:val="CharacterStyle8"/>
                <w:rFonts w:ascii="Liberation Serif" w:eastAsiaTheme="minorHAnsi" w:hAnsi="Liberation Serif" w:cs="Liberation Serif"/>
              </w:rPr>
              <w:t>www.aramilgo.ru   www.edu-ago.ru</w:t>
            </w:r>
          </w:p>
        </w:tc>
      </w:tr>
    </w:tbl>
    <w:p w14:paraId="24F59C64" w14:textId="77777777" w:rsidR="00F007A9" w:rsidRPr="00DA356B" w:rsidRDefault="00F007A9">
      <w:pPr>
        <w:rPr>
          <w:rFonts w:ascii="Liberation Serif" w:hAnsi="Liberation Serif" w:cs="Liberation Serif"/>
          <w:sz w:val="28"/>
          <w:szCs w:val="28"/>
        </w:rPr>
      </w:pPr>
    </w:p>
    <w:sectPr w:rsidR="00F007A9" w:rsidRPr="00DA356B" w:rsidSect="00DA356B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A5F2F"/>
    <w:multiLevelType w:val="hybridMultilevel"/>
    <w:tmpl w:val="02CA5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7A9"/>
    <w:rsid w:val="000B5D61"/>
    <w:rsid w:val="00300982"/>
    <w:rsid w:val="003615CE"/>
    <w:rsid w:val="003E40EC"/>
    <w:rsid w:val="00605E5A"/>
    <w:rsid w:val="00647EDB"/>
    <w:rsid w:val="008911D7"/>
    <w:rsid w:val="00B830EA"/>
    <w:rsid w:val="00DA356B"/>
    <w:rsid w:val="00EA1A91"/>
    <w:rsid w:val="00F007A9"/>
    <w:rsid w:val="00F8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BDE9A"/>
  <w15:chartTrackingRefBased/>
  <w15:docId w15:val="{61D0B637-E4CB-4D0D-BA44-ED1E24E5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cterStyle0">
    <w:name w:val="CharacterStyle0"/>
    <w:hidden/>
    <w:rsid w:val="00F007A9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table" w:styleId="a3">
    <w:name w:val="Table Grid"/>
    <w:basedOn w:val="a1"/>
    <w:uiPriority w:val="39"/>
    <w:rsid w:val="00F00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1">
    <w:name w:val="CharacterStyle1"/>
    <w:hidden/>
    <w:rsid w:val="00F007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F007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2">
    <w:name w:val="ParagraphStyle2"/>
    <w:hidden/>
    <w:rsid w:val="00F007A9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3">
    <w:name w:val="ParagraphStyle3"/>
    <w:hidden/>
    <w:rsid w:val="00F007A9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3">
    <w:name w:val="CharacterStyle3"/>
    <w:hidden/>
    <w:rsid w:val="00F007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5">
    <w:name w:val="CharacterStyle5"/>
    <w:hidden/>
    <w:rsid w:val="00F007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sid w:val="00F007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4">
    <w:name w:val="List Paragraph"/>
    <w:basedOn w:val="a"/>
    <w:uiPriority w:val="34"/>
    <w:qFormat/>
    <w:rsid w:val="00F007A9"/>
    <w:pPr>
      <w:ind w:left="720"/>
      <w:contextualSpacing/>
    </w:pPr>
  </w:style>
  <w:style w:type="character" w:customStyle="1" w:styleId="CharacterStyle8">
    <w:name w:val="CharacterStyle8"/>
    <w:hidden/>
    <w:rsid w:val="00F007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F007A9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30098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Воронкова Елена Александровна</dc:creator>
  <cp:keywords/>
  <dc:description/>
  <cp:lastModifiedBy>Горяченко Галина Викторовна</cp:lastModifiedBy>
  <cp:revision>7</cp:revision>
  <dcterms:created xsi:type="dcterms:W3CDTF">2023-08-25T05:46:00Z</dcterms:created>
  <dcterms:modified xsi:type="dcterms:W3CDTF">2023-08-31T11:31:00Z</dcterms:modified>
</cp:coreProperties>
</file>