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BA" w:rsidRPr="00134B5C" w:rsidRDefault="006D42BA" w:rsidP="006D42B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34B5C">
        <w:rPr>
          <w:rFonts w:ascii="Times New Roman" w:hAnsi="Times New Roman" w:cs="Times New Roman"/>
          <w:sz w:val="28"/>
          <w:szCs w:val="28"/>
        </w:rPr>
        <w:t>Форма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0A9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92">
        <w:rPr>
          <w:rFonts w:ascii="Times New Roman" w:hAnsi="Times New Roman" w:cs="Times New Roman"/>
          <w:b/>
          <w:sz w:val="28"/>
          <w:szCs w:val="28"/>
        </w:rPr>
        <w:t>к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BA" w:rsidRDefault="006D42BA" w:rsidP="006D42BA">
      <w:pPr>
        <w:pStyle w:val="ConsPlusNormal"/>
        <w:suppressAutoHyphens/>
        <w:jc w:val="both"/>
      </w:pPr>
    </w:p>
    <w:p w:rsidR="006D42BA" w:rsidRDefault="006D42BA" w:rsidP="006D42BA">
      <w:pPr>
        <w:pStyle w:val="ConsPlusNormal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6D42BA" w:rsidRPr="00134B5C" w:rsidRDefault="006D42BA" w:rsidP="006D42BA">
      <w:pPr>
        <w:pStyle w:val="ConsPlusNormal"/>
        <w:suppressAutoHyphens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053911" w:rsidRPr="00674997" w:rsidRDefault="00674997" w:rsidP="000539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Администрации Арамильского городского округа «</w:t>
            </w:r>
            <w:r w:rsidR="00053911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условий размещения и эксплуатации нестационарных торговых объектов на территории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Арамильского городского округа»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053911" w:rsidRPr="00674997" w:rsidRDefault="006D42BA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053911">
              <w:t xml:space="preserve"> </w:t>
            </w:r>
            <w:r w:rsidR="00053911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Шунайлова Наталья Михайловна</w:t>
            </w:r>
          </w:p>
          <w:p w:rsidR="00053911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специалист Комитета по экономике и стратегическому развитию Администрации Арамильского городского округа</w:t>
            </w:r>
          </w:p>
          <w:p w:rsidR="00053911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Тел: (343) 385-32-81, доб. 1040</w:t>
            </w:r>
          </w:p>
          <w:p w:rsidR="00053911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электронной почты: economy@aramilgo.ru</w:t>
            </w:r>
          </w:p>
          <w:p w:rsidR="006D42BA" w:rsidRPr="00674997" w:rsidRDefault="00053911" w:rsidP="00053911">
            <w:pPr>
              <w:pStyle w:val="ConsPlusNormal"/>
              <w:suppressAutoHyphens/>
              <w:ind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Фактический адрес: Свердловская область, город Арамиль, ул. 1 Мая, 12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053911" w:rsidRPr="00674997" w:rsidRDefault="00053911" w:rsidP="0005391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данном проекте прописан порядок размещения и эксплуатации нестационарных торговых объектов, определения платы включающий в себя процесс регулирования, размещения, эксплуатации, демонтажа, заключения договоров на размещение нестационарных торговых объектов. </w:t>
            </w:r>
          </w:p>
          <w:p w:rsidR="006D42BA" w:rsidRPr="00134B5C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разработке проекта учтены меры повышения доступности для СМСП в части размещения нестационарных торговых объектов, формирования торговой инфраструктуры Арамильского с учетом видов и типов торговых объектов, форм и способов торговли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  <w:r w:rsidR="00053911">
              <w:t xml:space="preserve"> </w:t>
            </w:r>
            <w:r w:rsidR="00053911" w:rsidRPr="00053911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  <w:r w:rsidR="00053911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Данный проект постановления имеет высокую степень регулирующего воздействия, так как проект акта содержит положения, устанавливающие новые обязанности для субъектов предпринимательской и инвестиционной деятельности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05391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6D42BA" w:rsidRPr="00134B5C" w:rsidRDefault="00053911" w:rsidP="00053911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Проблемой является отсутствие четкой регламентации механизма размещения и эксплуатации нестационарных торговых объектов на землях, полномочиями по распоряжению которыми наделены органы местного самоуправления, без предоставления земельных участков и установления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сервитутов на территории Арамильского городского округа. Проект постановления направлен на упорядочивание проводимых административных процедур, определение сроков и последовательности действий к их размещению, эксплуатации, демонтажу и установлению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упорядоченных административных процедур может привести к затруднению в реализации процесса размещения нестационарных торговых объектов.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674997" w:rsidRDefault="006D42BA" w:rsidP="00053911">
      <w:pPr>
        <w:pStyle w:val="ConsPlusNormal"/>
        <w:suppressAutoHyphen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  <w:r w:rsidR="00674997">
        <w:rPr>
          <w:rFonts w:ascii="Times New Roman" w:hAnsi="Times New Roman" w:cs="Times New Roman"/>
          <w:sz w:val="24"/>
          <w:szCs w:val="24"/>
        </w:rPr>
        <w:t>:</w:t>
      </w:r>
      <w:r w:rsidR="00053911" w:rsidRPr="00053911">
        <w:t xml:space="preserve"> </w:t>
      </w:r>
      <w:r w:rsidR="00053911" w:rsidRPr="00674997">
        <w:rPr>
          <w:rFonts w:ascii="Times New Roman" w:hAnsi="Times New Roman" w:cs="Times New Roman"/>
          <w:b/>
          <w:i/>
          <w:sz w:val="24"/>
          <w:szCs w:val="24"/>
        </w:rPr>
        <w:t>Данное постановление утверждается в целях упорядочения требований к размещению объектов нестационарной торговли на территории Арамильского городского округа.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053911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071" w:type="dxa"/>
          </w:tcPr>
          <w:p w:rsidR="006D42BA" w:rsidRPr="00134B5C" w:rsidRDefault="006D42BA" w:rsidP="0005391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Федерации»;</w:t>
            </w:r>
          </w:p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области»;</w:t>
            </w:r>
          </w:p>
          <w:p w:rsidR="00053911" w:rsidRPr="00674997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Правительства Свердловской области от 14.03.2019 № 164-ПП</w:t>
            </w:r>
          </w:p>
          <w:p w:rsidR="006D42BA" w:rsidRPr="00134B5C" w:rsidRDefault="00053911" w:rsidP="0005391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«Об утверждении Порядка размещения нестационарных торговых объектов на территории Свердловской области»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053911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053911" w:rsidRPr="00134B5C" w:rsidTr="00053911">
        <w:tc>
          <w:tcPr>
            <w:tcW w:w="3175" w:type="dxa"/>
          </w:tcPr>
          <w:p w:rsidR="00053911" w:rsidRPr="00674997" w:rsidRDefault="00053911" w:rsidP="00053911">
            <w:pPr>
              <w:pStyle w:val="ConsPlusNormal"/>
              <w:numPr>
                <w:ilvl w:val="0"/>
                <w:numId w:val="2"/>
              </w:numPr>
              <w:ind w:left="0" w:firstLine="82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Юридические лица, индивидуальные предприниматели;</w:t>
            </w:r>
          </w:p>
          <w:p w:rsidR="00053911" w:rsidRPr="00663ECF" w:rsidRDefault="00053911" w:rsidP="00053911">
            <w:pPr>
              <w:pStyle w:val="ConsPlusNormal"/>
              <w:numPr>
                <w:ilvl w:val="0"/>
                <w:numId w:val="2"/>
              </w:numPr>
              <w:ind w:left="0" w:firstLine="82"/>
              <w:rPr>
                <w:rFonts w:ascii="Times New Roman" w:hAnsi="Times New Roman" w:cs="Times New Roman"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Администрация Арамильского городского округа</w:t>
            </w:r>
          </w:p>
        </w:tc>
        <w:tc>
          <w:tcPr>
            <w:tcW w:w="3231" w:type="dxa"/>
          </w:tcPr>
          <w:p w:rsidR="00053911" w:rsidRPr="00674997" w:rsidRDefault="00053911" w:rsidP="000539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200</w:t>
            </w:r>
          </w:p>
          <w:p w:rsidR="00053911" w:rsidRPr="007D7540" w:rsidRDefault="00053911" w:rsidP="00053911">
            <w:pPr>
              <w:jc w:val="center"/>
            </w:pPr>
          </w:p>
          <w:p w:rsidR="00053911" w:rsidRDefault="00053911" w:rsidP="00053911">
            <w:pPr>
              <w:jc w:val="center"/>
            </w:pPr>
          </w:p>
          <w:p w:rsidR="00053911" w:rsidRPr="007D7540" w:rsidRDefault="00053911" w:rsidP="00053911">
            <w:pPr>
              <w:jc w:val="center"/>
            </w:pPr>
            <w:r>
              <w:t>-</w:t>
            </w:r>
          </w:p>
        </w:tc>
        <w:tc>
          <w:tcPr>
            <w:tcW w:w="3175" w:type="dxa"/>
          </w:tcPr>
          <w:p w:rsidR="00053911" w:rsidRPr="00674997" w:rsidRDefault="00053911" w:rsidP="000539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оценочные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BB421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1"/>
      <w:bookmarkEnd w:id="1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BB4210"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31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74997" w:rsidRPr="00134B5C" w:rsidTr="00BB4210">
        <w:tc>
          <w:tcPr>
            <w:tcW w:w="3175" w:type="dxa"/>
          </w:tcPr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 требования к внешнему виду нестационарного торгового объекта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проведения аукциона на право заключения договора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74997" w:rsidRPr="00134B5C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определения размера платы по договору, заключаемому без проведения торгов</w:t>
            </w:r>
          </w:p>
        </w:tc>
        <w:tc>
          <w:tcPr>
            <w:tcW w:w="3231" w:type="dxa"/>
          </w:tcPr>
          <w:p w:rsidR="00674997" w:rsidRPr="00663ECF" w:rsidRDefault="00674997" w:rsidP="00674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75" w:type="dxa"/>
          </w:tcPr>
          <w:p w:rsidR="00674997" w:rsidRPr="00663ECF" w:rsidRDefault="00674997" w:rsidP="00674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6D42BA" w:rsidRPr="00134B5C" w:rsidTr="00BB4210"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руб.), в том числе периодичность осуществления расходов (поступления доходов)</w:t>
            </w:r>
          </w:p>
        </w:tc>
      </w:tr>
      <w:tr w:rsidR="00BB4210" w:rsidRPr="00134B5C" w:rsidTr="00BB4210">
        <w:tc>
          <w:tcPr>
            <w:tcW w:w="3175" w:type="dxa"/>
          </w:tcPr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 требования к внешнему виду нестационарного торгового объекта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674997" w:rsidRDefault="00674997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проведения аукциона на право заключения договора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BB4210" w:rsidRPr="00663ECF" w:rsidRDefault="00674997" w:rsidP="006749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определения размера платы по договору, заключаемому без проведения торгов</w:t>
            </w:r>
          </w:p>
        </w:tc>
        <w:tc>
          <w:tcPr>
            <w:tcW w:w="3231" w:type="dxa"/>
            <w:vAlign w:val="center"/>
          </w:tcPr>
          <w:p w:rsidR="00BB4210" w:rsidRPr="00663ECF" w:rsidRDefault="00BB4210" w:rsidP="00BB4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33" w:type="dxa"/>
          </w:tcPr>
          <w:p w:rsidR="00BB4210" w:rsidRPr="00663ECF" w:rsidRDefault="00BB4210" w:rsidP="00BB42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BB4210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BB4210"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</w:tcPr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6D42BA" w:rsidRPr="00134B5C" w:rsidRDefault="006D42BA" w:rsidP="00BB421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BB4210" w:rsidRPr="00134B5C" w:rsidTr="00BB4210">
        <w:tc>
          <w:tcPr>
            <w:tcW w:w="3175" w:type="dxa"/>
            <w:vMerge w:val="restart"/>
          </w:tcPr>
          <w:p w:rsidR="00BB4210" w:rsidRPr="00134B5C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Юридические лица, индивидуальные предприниматели</w:t>
            </w:r>
          </w:p>
        </w:tc>
        <w:tc>
          <w:tcPr>
            <w:tcW w:w="3231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 требования к внешнему виду нестационарного торгового объекта</w:t>
            </w:r>
          </w:p>
        </w:tc>
        <w:tc>
          <w:tcPr>
            <w:tcW w:w="3175" w:type="dxa"/>
          </w:tcPr>
          <w:p w:rsidR="00BB4210" w:rsidRPr="00674997" w:rsidRDefault="00BB4210" w:rsidP="00D220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расчет </w:t>
            </w:r>
            <w:r w:rsidR="00D22036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стоимости эскизного проекта </w:t>
            </w: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производится в соответствии с возможностями </w:t>
            </w:r>
            <w:r w:rsidR="00D22036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предпринимателя</w:t>
            </w:r>
          </w:p>
        </w:tc>
      </w:tr>
      <w:tr w:rsidR="00BB4210" w:rsidRPr="00134B5C" w:rsidTr="00BB4210">
        <w:tc>
          <w:tcPr>
            <w:tcW w:w="3175" w:type="dxa"/>
            <w:vMerge/>
          </w:tcPr>
          <w:p w:rsidR="00BB4210" w:rsidRPr="00134B5C" w:rsidRDefault="00BB4210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проведения аукциона на право заключения договора</w:t>
            </w:r>
          </w:p>
        </w:tc>
        <w:tc>
          <w:tcPr>
            <w:tcW w:w="3175" w:type="dxa"/>
          </w:tcPr>
          <w:p w:rsidR="00BB4210" w:rsidRPr="00674997" w:rsidRDefault="00D22036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равные условия для всех участников</w:t>
            </w:r>
          </w:p>
        </w:tc>
      </w:tr>
      <w:tr w:rsidR="00BB4210" w:rsidRPr="00134B5C" w:rsidTr="00BB4210">
        <w:tc>
          <w:tcPr>
            <w:tcW w:w="3175" w:type="dxa"/>
            <w:vMerge/>
          </w:tcPr>
          <w:p w:rsidR="00BB4210" w:rsidRPr="00134B5C" w:rsidRDefault="00BB4210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определения размера платы по договору, заключаемому без проведения торгов</w:t>
            </w:r>
          </w:p>
        </w:tc>
        <w:tc>
          <w:tcPr>
            <w:tcW w:w="3175" w:type="dxa"/>
          </w:tcPr>
          <w:p w:rsidR="00BB4210" w:rsidRPr="00674997" w:rsidRDefault="00BB4210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установленной методики</w:t>
            </w:r>
          </w:p>
        </w:tc>
      </w:tr>
      <w:tr w:rsidR="006D42BA" w:rsidRPr="00134B5C" w:rsidTr="00BB4210">
        <w:tc>
          <w:tcPr>
            <w:tcW w:w="9581" w:type="dxa"/>
            <w:gridSpan w:val="3"/>
          </w:tcPr>
          <w:p w:rsidR="006D42BA" w:rsidRPr="00134B5C" w:rsidRDefault="006D42BA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</w:t>
            </w:r>
            <w:r w:rsidR="006749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4997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поддаются оценке</w:t>
            </w:r>
            <w:r w:rsidR="00674997"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2BA" w:rsidRPr="00134B5C" w:rsidTr="00BB4210">
        <w:tc>
          <w:tcPr>
            <w:tcW w:w="9581" w:type="dxa"/>
            <w:gridSpan w:val="3"/>
          </w:tcPr>
          <w:p w:rsidR="006D42BA" w:rsidRPr="00134B5C" w:rsidRDefault="006D42BA" w:rsidP="006749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997" w:rsidRPr="006749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плата за размещение будет определяться по результатам торгов</w:t>
            </w:r>
            <w:r w:rsidR="00674997"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неблагоприятных последствий принятия</w:t>
      </w:r>
    </w:p>
    <w:p w:rsidR="006D42BA" w:rsidRPr="00012776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  <w:r w:rsidR="00D22036">
        <w:rPr>
          <w:rFonts w:ascii="Times New Roman" w:hAnsi="Times New Roman" w:cs="Times New Roman"/>
          <w:sz w:val="24"/>
          <w:szCs w:val="24"/>
        </w:rPr>
        <w:t xml:space="preserve"> </w:t>
      </w:r>
      <w:r w:rsidR="00D22036" w:rsidRPr="00012776">
        <w:rPr>
          <w:rFonts w:ascii="Times New Roman" w:hAnsi="Times New Roman" w:cs="Times New Roman"/>
          <w:b/>
          <w:i/>
          <w:sz w:val="24"/>
          <w:szCs w:val="24"/>
        </w:rPr>
        <w:t>отсутствуют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21"/>
      </w:tblGrid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521" w:type="dxa"/>
          </w:tcPr>
          <w:p w:rsidR="006D42BA" w:rsidRPr="00134B5C" w:rsidRDefault="006D42BA" w:rsidP="00D220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вступления в силу: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36" w:rsidRPr="00012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июля 2019 года</w:t>
            </w:r>
            <w:r w:rsidRPr="00012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36" w:rsidRPr="00012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521" w:type="dxa"/>
          </w:tcPr>
          <w:p w:rsidR="006D42BA" w:rsidRPr="00134B5C" w:rsidRDefault="006D42BA" w:rsidP="00D220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36" w:rsidRPr="00012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521" w:type="dxa"/>
          </w:tcPr>
          <w:p w:rsidR="006D42BA" w:rsidRPr="00D22036" w:rsidRDefault="006D42BA" w:rsidP="00D220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  <w:r w:rsidR="00D2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036" w:rsidRPr="00012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</w:tbl>
    <w:p w:rsidR="006D42BA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</w:p>
    <w:p w:rsidR="006D42BA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Разработчик</w:t>
      </w:r>
    </w:p>
    <w:p w:rsidR="006D42BA" w:rsidRPr="00134B5C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___________________________________ ______</w:t>
      </w:r>
      <w:r>
        <w:rPr>
          <w:rFonts w:ascii="Times New Roman" w:hAnsi="Times New Roman" w:cs="Times New Roman"/>
          <w:sz w:val="24"/>
          <w:szCs w:val="24"/>
        </w:rPr>
        <w:t>___________ _</w:t>
      </w:r>
      <w:r w:rsidR="00D220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42BA" w:rsidRPr="00134B5C" w:rsidRDefault="006D42BA" w:rsidP="00D22036">
      <w:pPr>
        <w:pStyle w:val="ConsPlusNormal"/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       </w:t>
      </w:r>
      <w:r w:rsidR="00D220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дата             </w:t>
      </w:r>
      <w:r w:rsidR="00D220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6D42BA" w:rsidRPr="0013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23F88"/>
    <w:multiLevelType w:val="hybridMultilevel"/>
    <w:tmpl w:val="46EAD20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F"/>
    <w:rsid w:val="00012776"/>
    <w:rsid w:val="00053911"/>
    <w:rsid w:val="000B0416"/>
    <w:rsid w:val="00674997"/>
    <w:rsid w:val="006D42BA"/>
    <w:rsid w:val="00BB4210"/>
    <w:rsid w:val="00BF2C5F"/>
    <w:rsid w:val="00D22036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A77E"/>
  <w15:chartTrackingRefBased/>
  <w15:docId w15:val="{093A34EB-31C8-4A59-91D8-2FD90E7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mav1983@bk.ru</cp:lastModifiedBy>
  <cp:revision>2</cp:revision>
  <dcterms:created xsi:type="dcterms:W3CDTF">2019-06-11T04:12:00Z</dcterms:created>
  <dcterms:modified xsi:type="dcterms:W3CDTF">2019-06-11T04:12:00Z</dcterms:modified>
</cp:coreProperties>
</file>