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33630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740716" w:rsidRPr="0033630D" w:rsidRDefault="002D5F5D" w:rsidP="004F2EB4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Постановление Администрации Арамильского городского округа «Об утверждении административного регламента предоставления муниципальной услуги </w:t>
            </w:r>
            <w:r w:rsidR="0033630D" w:rsidRPr="0033630D">
              <w:rPr>
                <w:i/>
                <w:sz w:val="28"/>
                <w:szCs w:val="28"/>
              </w:rPr>
              <w:t>«</w:t>
            </w:r>
            <w:r w:rsidR="004F2EB4">
              <w:rPr>
                <w:i/>
                <w:sz w:val="28"/>
                <w:szCs w:val="28"/>
              </w:rPr>
              <w:t>П</w:t>
            </w:r>
            <w:r w:rsidR="004F2EB4" w:rsidRPr="004F2EB4">
              <w:rPr>
                <w:i/>
                <w:sz w:val="28"/>
                <w:szCs w:val="28"/>
              </w:rPr>
              <w:t>редоставление решения о согласовании архитектурно-градостроительного облика существующего здания, строения, сооружения</w:t>
            </w:r>
            <w:r w:rsidR="0033630D" w:rsidRPr="0033630D">
              <w:rPr>
                <w:i/>
                <w:sz w:val="28"/>
                <w:szCs w:val="28"/>
              </w:rPr>
              <w:t>» на территории Арамильского городского округа</w:t>
            </w:r>
            <w:r w:rsidR="00740716" w:rsidRPr="0033630D">
              <w:rPr>
                <w:sz w:val="28"/>
                <w:szCs w:val="28"/>
              </w:rPr>
              <w:t xml:space="preserve">  </w:t>
            </w:r>
          </w:p>
        </w:tc>
      </w:tr>
      <w:tr w:rsidR="00740716" w:rsidRPr="00A92DF6" w:rsidTr="0033630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НПА: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Слободчикова Оксана Анатольевна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(343) 385-32-81 доб. 1060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3630D" w:rsidRPr="0033630D" w:rsidRDefault="0033630D" w:rsidP="0033630D">
            <w:pPr>
              <w:pStyle w:val="a6"/>
              <w:ind w:right="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rad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aramil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3363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36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740716" w:rsidRPr="0033630D" w:rsidRDefault="0033630D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 xml:space="preserve">Фактический адрес: </w:t>
            </w:r>
            <w:r w:rsidRPr="0033630D">
              <w:rPr>
                <w:i/>
                <w:sz w:val="28"/>
                <w:szCs w:val="28"/>
              </w:rPr>
              <w:t>Свердловская область, город Арамиль, ул. 1 Мая, 12</w:t>
            </w:r>
          </w:p>
        </w:tc>
      </w:tr>
      <w:tr w:rsidR="00740716" w:rsidRPr="00A92DF6" w:rsidTr="0033630D">
        <w:trPr>
          <w:trHeight w:val="357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740716" w:rsidRPr="00A92DF6" w:rsidTr="0033630D">
        <w:trPr>
          <w:trHeight w:val="1170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3.1.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Степень регулирующего воздействия проекта нормативного правового акта (высокая/средняя/низкая): </w:t>
            </w:r>
            <w:r w:rsidR="0033630D" w:rsidRPr="0033630D">
              <w:rPr>
                <w:i/>
                <w:sz w:val="28"/>
                <w:szCs w:val="28"/>
              </w:rPr>
              <w:t>высокая</w:t>
            </w:r>
          </w:p>
          <w:p w:rsidR="00DC57E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3.2.</w:t>
            </w:r>
            <w:r w:rsidR="004B34A0"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  <w:r w:rsidR="00DC57E6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4B34A0" w:rsidP="0030056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проект Административного регламента содержит положени</w:t>
            </w:r>
            <w:r w:rsidR="0030056E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>, изменяющи</w:t>
            </w:r>
            <w:r w:rsidR="0030056E">
              <w:rPr>
                <w:i/>
                <w:sz w:val="28"/>
                <w:szCs w:val="28"/>
              </w:rPr>
              <w:t>е</w:t>
            </w:r>
            <w:r w:rsidRPr="0033630D">
              <w:rPr>
                <w:i/>
                <w:sz w:val="28"/>
                <w:szCs w:val="28"/>
              </w:rPr>
              <w:t xml:space="preserve">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способствует их установлению, а также положени</w:t>
            </w:r>
            <w:r w:rsidR="0030056E">
              <w:rPr>
                <w:i/>
                <w:sz w:val="28"/>
                <w:szCs w:val="28"/>
              </w:rPr>
              <w:t>я</w:t>
            </w:r>
            <w:r w:rsidRPr="0033630D">
              <w:rPr>
                <w:i/>
                <w:sz w:val="28"/>
                <w:szCs w:val="28"/>
              </w:rPr>
              <w:t>, приводящи</w:t>
            </w:r>
            <w:r w:rsidR="0030056E">
              <w:rPr>
                <w:i/>
                <w:sz w:val="28"/>
                <w:szCs w:val="28"/>
              </w:rPr>
              <w:t>е</w:t>
            </w:r>
            <w:r w:rsidRPr="0033630D">
              <w:rPr>
                <w:i/>
                <w:sz w:val="28"/>
                <w:szCs w:val="28"/>
              </w:rPr>
              <w:t xml:space="preserve"> к возникновению ранее не предусмотренных законодательством расходов физ</w:t>
            </w:r>
            <w:bookmarkStart w:id="0" w:name="_GoBack"/>
            <w:bookmarkEnd w:id="0"/>
            <w:r w:rsidRPr="0033630D">
              <w:rPr>
                <w:i/>
                <w:sz w:val="28"/>
                <w:szCs w:val="28"/>
              </w:rPr>
              <w:t>ических и юридических лиц в сфере предпринимательской и инвестиционной деятельности.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</w:t>
            </w:r>
            <w:r w:rsidRPr="0033630D">
              <w:rPr>
                <w:b/>
                <w:sz w:val="28"/>
                <w:szCs w:val="28"/>
              </w:rPr>
              <w:t>.</w:t>
            </w:r>
            <w:r w:rsidRPr="0033630D"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33630D">
        <w:trPr>
          <w:trHeight w:val="937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 w:rsidRPr="0033630D">
              <w:rPr>
                <w:sz w:val="28"/>
                <w:szCs w:val="28"/>
              </w:rPr>
              <w:t xml:space="preserve"> </w:t>
            </w:r>
          </w:p>
          <w:p w:rsidR="00740716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>Проблемой является отсутствие четкой регламентации механизма предоставления муниципальной услуги по</w:t>
            </w:r>
            <w:r w:rsidR="00033946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33630D" w:rsidRPr="0033630D">
              <w:rPr>
                <w:rFonts w:eastAsiaTheme="minorHAnsi"/>
                <w:i/>
                <w:sz w:val="28"/>
                <w:szCs w:val="28"/>
                <w:lang w:eastAsia="en-US"/>
              </w:rPr>
              <w:t>согласованию дизайн-проектов размещения вывесок и самого их размещения</w:t>
            </w:r>
            <w:r w:rsidR="0033630D" w:rsidRPr="0033630D">
              <w:rPr>
                <w:i/>
                <w:sz w:val="28"/>
                <w:szCs w:val="28"/>
              </w:rPr>
              <w:t>.</w:t>
            </w:r>
            <w:r w:rsidRPr="0033630D">
              <w:rPr>
                <w:i/>
                <w:sz w:val="28"/>
                <w:szCs w:val="28"/>
              </w:rPr>
              <w:t xml:space="preserve">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</w:tc>
      </w:tr>
      <w:tr w:rsidR="00740716" w:rsidRPr="00A92DF6" w:rsidTr="002058C0">
        <w:trPr>
          <w:trHeight w:val="415"/>
        </w:trPr>
        <w:tc>
          <w:tcPr>
            <w:tcW w:w="9901" w:type="dxa"/>
            <w:vAlign w:val="center"/>
          </w:tcPr>
          <w:p w:rsidR="00974407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  <w:p w:rsidR="00740716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33630D" w:rsidRPr="0033630D">
              <w:rPr>
                <w:i/>
                <w:sz w:val="28"/>
                <w:szCs w:val="28"/>
              </w:rPr>
              <w:t xml:space="preserve">согласованию </w:t>
            </w:r>
            <w:r w:rsidR="00A078C8" w:rsidRPr="004F2EB4">
              <w:rPr>
                <w:i/>
                <w:sz w:val="28"/>
                <w:szCs w:val="28"/>
              </w:rPr>
              <w:lastRenderedPageBreak/>
              <w:t>архитектурно-градостроительного облика существующего здания, строения, сооружения</w:t>
            </w:r>
            <w:r w:rsidR="00A078C8">
              <w:rPr>
                <w:i/>
                <w:sz w:val="28"/>
                <w:szCs w:val="28"/>
              </w:rPr>
              <w:t xml:space="preserve">, в рамках реализации Концепции </w:t>
            </w:r>
            <w:r w:rsidR="00A078C8" w:rsidRPr="00286F3D">
              <w:rPr>
                <w:i/>
                <w:sz w:val="28"/>
                <w:szCs w:val="28"/>
              </w:rPr>
              <w:t>дизайнерского и архитектурно-художественного облика Арамильского городского округа</w:t>
            </w:r>
            <w:r w:rsidR="00A078C8"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33630D">
        <w:trPr>
          <w:trHeight w:val="77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84"/>
              </w:tabs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33946" w:rsidRPr="0033630D" w:rsidRDefault="00033946" w:rsidP="0033630D">
            <w:pPr>
              <w:autoSpaceDE w:val="0"/>
              <w:autoSpaceDN w:val="0"/>
              <w:adjustRightInd w:val="0"/>
              <w:ind w:right="46"/>
              <w:rPr>
                <w:rFonts w:eastAsiaTheme="minorHAnsi"/>
                <w:sz w:val="28"/>
                <w:szCs w:val="28"/>
                <w:lang w:eastAsia="en-US"/>
              </w:rPr>
            </w:pPr>
            <w:r w:rsidRPr="0033630D">
              <w:rPr>
                <w:rFonts w:eastAsiaTheme="minorHAnsi"/>
                <w:sz w:val="28"/>
                <w:szCs w:val="28"/>
                <w:lang w:eastAsia="en-US"/>
              </w:rPr>
              <w:t>Предоставление муниципальной услуги осуществляется в соответствии со следующими правовыми актами: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Гражданским кодексом Российской Федерации от 30.11.1994 № 51-ФЗ;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Градостроительным кодексом Российской Федерации от 29.12.2004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№ 190-ФЗ;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Жилищным кодексом Российской Федерации от 29.12.2004 № 188-ФЗ;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Правительства Российской Федерации от 30.04.2014   № 403 «Об исчерпывающем перечне процедур в сфере жилищного строительства»;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Решением Думы Арамильского городского округа от 12.10.2017 № 24/4 «Об утверждении Правил благоустройства территории Арамильского городского округа»;</w:t>
            </w:r>
          </w:p>
          <w:p w:rsidR="004F2EB4" w:rsidRPr="004F2EB4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Решением Думы Арамильского городского округа от 12.04.2018 № 35/1 «Об утверждении Концепции дизайнерского и архитектурно-художественного облика </w:t>
            </w:r>
            <w:r w:rsidR="00B04D32">
              <w:rPr>
                <w:rFonts w:ascii="Times New Roman" w:hAnsi="Times New Roman" w:cs="Times New Roman"/>
                <w:i/>
                <w:sz w:val="28"/>
                <w:szCs w:val="28"/>
              </w:rPr>
              <w:t>Арамильского городского округа»;</w:t>
            </w:r>
          </w:p>
          <w:p w:rsidR="00740716" w:rsidRPr="0033630D" w:rsidRDefault="004F2EB4" w:rsidP="004F2EB4">
            <w:pPr>
              <w:pStyle w:val="a6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2EB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Администрации Арамильского городского округа от 05.02.2018 № 43 «Об утверждении Положения о порядке предоставления решения о согласовании архитектурно-градостроительного облика существующего здания, строения, сооружения».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 Сведения об основных группах субъектов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363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33630D">
        <w:trPr>
          <w:trHeight w:val="41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7.1. Основные затрагиваемые группы:</w:t>
            </w:r>
          </w:p>
          <w:p w:rsidR="00974407" w:rsidRPr="0033630D" w:rsidRDefault="00974407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Администрация Арамильского городского округа;</w:t>
            </w:r>
          </w:p>
          <w:p w:rsidR="001564FD" w:rsidRPr="0033630D" w:rsidRDefault="001564FD" w:rsidP="0033630D">
            <w:pPr>
              <w:autoSpaceDE w:val="0"/>
              <w:autoSpaceDN w:val="0"/>
              <w:adjustRightInd w:val="0"/>
              <w:ind w:right="46"/>
              <w:rPr>
                <w:i/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33630D" w:rsidRPr="0033630D">
              <w:rPr>
                <w:i/>
                <w:sz w:val="28"/>
                <w:szCs w:val="28"/>
              </w:rPr>
              <w:t>Отдел архитектуры и градостроительства Администрации Арамильского городского округа;</w:t>
            </w:r>
          </w:p>
          <w:p w:rsidR="00740716" w:rsidRPr="0033630D" w:rsidRDefault="00974407" w:rsidP="00A078C8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i/>
                <w:sz w:val="28"/>
                <w:szCs w:val="28"/>
              </w:rPr>
              <w:t xml:space="preserve">- </w:t>
            </w:r>
            <w:r w:rsidR="00A078C8">
              <w:rPr>
                <w:i/>
                <w:sz w:val="28"/>
                <w:szCs w:val="28"/>
              </w:rPr>
              <w:t>З</w:t>
            </w:r>
            <w:r w:rsidRPr="0033630D">
              <w:rPr>
                <w:i/>
                <w:sz w:val="28"/>
                <w:szCs w:val="28"/>
              </w:rPr>
              <w:t>аявители, которым предоставляется муниципальная услуга</w:t>
            </w:r>
            <w:r w:rsidR="001564FD" w:rsidRPr="0033630D">
              <w:rPr>
                <w:i/>
                <w:sz w:val="28"/>
                <w:szCs w:val="28"/>
              </w:rPr>
              <w:t xml:space="preserve"> (физические и юридические лица</w:t>
            </w:r>
            <w:r w:rsidRPr="0033630D">
              <w:rPr>
                <w:i/>
                <w:sz w:val="28"/>
                <w:szCs w:val="28"/>
              </w:rPr>
              <w:t>)</w:t>
            </w:r>
            <w:r w:rsidR="00A078C8">
              <w:rPr>
                <w:i/>
                <w:sz w:val="28"/>
                <w:szCs w:val="28"/>
              </w:rPr>
              <w:t>.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974407" w:rsidRPr="0033630D" w:rsidRDefault="00740716" w:rsidP="0033630D">
            <w:pPr>
              <w:pStyle w:val="ConsPlusNonformat"/>
              <w:ind w:right="46"/>
              <w:rPr>
                <w:rFonts w:ascii="Times New Roman" w:hAnsi="Times New Roman"/>
                <w:i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974407" w:rsidRPr="0033630D">
              <w:rPr>
                <w:rFonts w:ascii="Times New Roman" w:hAnsi="Times New Roman"/>
                <w:i/>
                <w:sz w:val="28"/>
                <w:szCs w:val="28"/>
              </w:rPr>
              <w:t>1;</w:t>
            </w:r>
          </w:p>
          <w:p w:rsidR="00740716" w:rsidRPr="0033630D" w:rsidRDefault="00974407" w:rsidP="0033630D">
            <w:pPr>
              <w:pStyle w:val="ConsPlusNonformat"/>
              <w:ind w:right="46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-точное количество на сегодняшний день оценить не представляется возможным, ориентировочно около </w:t>
            </w:r>
            <w:r w:rsidR="0033630D" w:rsidRPr="0033630D">
              <w:rPr>
                <w:rFonts w:ascii="Times New Roman" w:hAnsi="Times New Roman"/>
                <w:i/>
                <w:sz w:val="28"/>
                <w:szCs w:val="28"/>
              </w:rPr>
              <w:t>50</w:t>
            </w:r>
            <w:r w:rsidRPr="0033630D">
              <w:rPr>
                <w:rFonts w:ascii="Times New Roman" w:hAnsi="Times New Roman"/>
                <w:i/>
                <w:sz w:val="28"/>
                <w:szCs w:val="28"/>
              </w:rPr>
              <w:t xml:space="preserve"> ежегодно.</w:t>
            </w:r>
          </w:p>
        </w:tc>
      </w:tr>
      <w:tr w:rsidR="00740716" w:rsidRPr="00A92DF6" w:rsidTr="0033630D">
        <w:trPr>
          <w:trHeight w:val="1161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b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666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 w:rsidRPr="0033630D">
              <w:rPr>
                <w:sz w:val="28"/>
                <w:szCs w:val="28"/>
              </w:rPr>
              <w:t xml:space="preserve"> </w:t>
            </w:r>
            <w:r w:rsidR="00974407" w:rsidRPr="0033630D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33630D">
        <w:trPr>
          <w:trHeight w:val="529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A1907" w:rsidRPr="0033630D" w:rsidRDefault="00740716" w:rsidP="006E248E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10.1.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 xml:space="preserve">Федеральный бюджет: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5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tabs>
                <w:tab w:val="left" w:pos="2208"/>
              </w:tabs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10.2.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Региональный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548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10.3.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Муниципальный бюджет: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10.4.</w:t>
            </w:r>
            <w:r w:rsidR="0033630D">
              <w:rPr>
                <w:sz w:val="28"/>
                <w:szCs w:val="28"/>
              </w:rPr>
              <w:t xml:space="preserve"> </w:t>
            </w:r>
            <w:r w:rsidRPr="0033630D">
              <w:rPr>
                <w:sz w:val="28"/>
                <w:szCs w:val="28"/>
              </w:rPr>
              <w:t>Внебюджетные фонды: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 требуется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right="46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A1907" w:rsidRPr="0033630D">
              <w:rPr>
                <w:sz w:val="28"/>
                <w:szCs w:val="28"/>
              </w:rPr>
              <w:t xml:space="preserve"> </w:t>
            </w:r>
            <w:r w:rsidR="005A1907" w:rsidRPr="0033630D">
              <w:rPr>
                <w:i/>
                <w:sz w:val="28"/>
                <w:szCs w:val="28"/>
              </w:rPr>
              <w:t>нет</w:t>
            </w:r>
          </w:p>
        </w:tc>
      </w:tr>
      <w:tr w:rsidR="00740716" w:rsidRPr="00A92DF6" w:rsidTr="0033630D">
        <w:trPr>
          <w:trHeight w:val="414"/>
        </w:trPr>
        <w:tc>
          <w:tcPr>
            <w:tcW w:w="9901" w:type="dxa"/>
            <w:vAlign w:val="center"/>
          </w:tcPr>
          <w:p w:rsidR="00740716" w:rsidRPr="0033630D" w:rsidRDefault="00740716" w:rsidP="006E248E">
            <w:pPr>
              <w:pStyle w:val="ConsPlusNormal"/>
              <w:ind w:right="46" w:firstLine="0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12.</w:t>
            </w:r>
            <w:r w:rsidRPr="0033630D">
              <w:rPr>
                <w:sz w:val="28"/>
                <w:szCs w:val="28"/>
              </w:rPr>
              <w:t xml:space="preserve"> 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>О</w:t>
            </w:r>
            <w:r w:rsidRPr="0033630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последствий:</w:t>
            </w:r>
            <w:r w:rsidR="005A1907" w:rsidRPr="0033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 w:rsidRPr="006E248E">
              <w:rPr>
                <w:rFonts w:ascii="Times New Roman" w:hAnsi="Times New Roman" w:cs="Times New Roman"/>
                <w:i/>
                <w:sz w:val="28"/>
                <w:szCs w:val="28"/>
              </w:rPr>
              <w:t>не выявлено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Pr="0033630D" w:rsidRDefault="006E248E" w:rsidP="006E248E">
            <w:pPr>
              <w:pStyle w:val="ConsPlusNormal"/>
              <w:ind w:right="4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0716" w:rsidRPr="0033630D">
              <w:rPr>
                <w:rFonts w:ascii="Times New Roman" w:hAnsi="Times New Roman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  <w:r w:rsidR="005A1907" w:rsidRPr="00336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33630D" w:rsidTr="00337628">
              <w:tc>
                <w:tcPr>
                  <w:tcW w:w="2292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 xml:space="preserve">13.1.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33630D" w:rsidRDefault="00337628" w:rsidP="0033630D">
                  <w:pPr>
                    <w:ind w:left="142" w:right="46"/>
                    <w:jc w:val="center"/>
                    <w:rPr>
                      <w:szCs w:val="26"/>
                    </w:rPr>
                  </w:pPr>
                  <w:r w:rsidRPr="0033630D">
                    <w:rPr>
                      <w:szCs w:val="26"/>
                    </w:rPr>
                    <w:t>13.5. Источники информации для расчета</w:t>
                  </w:r>
                </w:p>
              </w:tc>
            </w:tr>
            <w:tr w:rsidR="00337628" w:rsidRPr="0033630D" w:rsidTr="006E248E">
              <w:tc>
                <w:tcPr>
                  <w:tcW w:w="2292" w:type="dxa"/>
                  <w:vAlign w:val="center"/>
                </w:tcPr>
                <w:p w:rsidR="00337628" w:rsidRPr="0033630D" w:rsidRDefault="00337628" w:rsidP="004F2EB4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Регламентация </w:t>
                  </w:r>
                  <w:r w:rsidR="003E74EF" w:rsidRPr="0033630D">
                    <w:rPr>
                      <w:i/>
                      <w:sz w:val="28"/>
                      <w:szCs w:val="28"/>
                    </w:rPr>
                    <w:t xml:space="preserve">порядка </w:t>
                  </w:r>
                  <w:r w:rsidR="004F2EB4">
                    <w:rPr>
                      <w:i/>
                      <w:sz w:val="28"/>
                      <w:szCs w:val="28"/>
                    </w:rPr>
                    <w:t>согласования паспорта фасада</w:t>
                  </w:r>
                  <w:r w:rsidR="006E248E">
                    <w:rPr>
                      <w:i/>
                      <w:sz w:val="28"/>
                      <w:szCs w:val="28"/>
                    </w:rPr>
                    <w:t xml:space="preserve"> на территории Арамильского городского </w:t>
                  </w:r>
                  <w:r w:rsidR="004F2EB4">
                    <w:rPr>
                      <w:i/>
                      <w:sz w:val="28"/>
                      <w:szCs w:val="28"/>
                    </w:rPr>
                    <w:t>округа</w:t>
                  </w:r>
                </w:p>
              </w:tc>
              <w:tc>
                <w:tcPr>
                  <w:tcW w:w="2126" w:type="dxa"/>
                  <w:vAlign w:val="center"/>
                </w:tcPr>
                <w:p w:rsidR="00337628" w:rsidRPr="0033630D" w:rsidRDefault="00762DE5" w:rsidP="006E248E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843" w:type="dxa"/>
                  <w:vAlign w:val="center"/>
                </w:tcPr>
                <w:p w:rsidR="00337628" w:rsidRPr="0033630D" w:rsidRDefault="00337628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337628" w:rsidRPr="0033630D" w:rsidRDefault="0033630D" w:rsidP="006E248E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</w:t>
                  </w:r>
                </w:p>
              </w:tc>
            </w:tr>
          </w:tbl>
          <w:p w:rsidR="006E248E" w:rsidRPr="0033630D" w:rsidRDefault="006E248E" w:rsidP="004D7486">
            <w:pPr>
              <w:autoSpaceDE w:val="0"/>
              <w:autoSpaceDN w:val="0"/>
              <w:adjustRightInd w:val="0"/>
              <w:ind w:right="46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058C0">
        <w:trPr>
          <w:trHeight w:val="1979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rFonts w:cs="Courier New"/>
                <w:b/>
                <w:sz w:val="28"/>
                <w:szCs w:val="28"/>
              </w:rPr>
            </w:pPr>
            <w:r w:rsidRPr="0033630D">
              <w:rPr>
                <w:rFonts w:cs="Courier New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3630D"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Pr="0033630D" w:rsidRDefault="00235D40" w:rsidP="0033630D">
            <w:pPr>
              <w:autoSpaceDE w:val="0"/>
              <w:autoSpaceDN w:val="0"/>
              <w:adjustRightInd w:val="0"/>
              <w:ind w:left="142" w:right="46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843"/>
              <w:gridCol w:w="1418"/>
              <w:gridCol w:w="1559"/>
              <w:gridCol w:w="1203"/>
            </w:tblGrid>
            <w:tr w:rsidR="00235D40" w:rsidRPr="0033630D" w:rsidTr="0061387A"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33630D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lastRenderedPageBreak/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Объем финансирования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autoSpaceDE w:val="0"/>
                    <w:autoSpaceDN w:val="0"/>
                    <w:adjustRightInd w:val="0"/>
                    <w:ind w:left="142" w:right="46"/>
                    <w:jc w:val="center"/>
                    <w:rPr>
                      <w:rFonts w:cs="Courier New"/>
                      <w:sz w:val="28"/>
                      <w:szCs w:val="28"/>
                    </w:rPr>
                  </w:pPr>
                  <w:r w:rsidRPr="0033630D">
                    <w:rPr>
                      <w:rFonts w:cs="Courier New"/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235D40" w:rsidRPr="0033630D" w:rsidTr="0061387A">
              <w:trPr>
                <w:trHeight w:val="487"/>
              </w:trPr>
              <w:tc>
                <w:tcPr>
                  <w:tcW w:w="3397" w:type="dxa"/>
                  <w:shd w:val="clear" w:color="auto" w:fill="auto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 xml:space="preserve">Опубликование проекта акта на официальном сайте </w:t>
                  </w:r>
                  <w:r w:rsidR="00762DE5" w:rsidRPr="0033630D">
                    <w:rPr>
                      <w:i/>
                      <w:sz w:val="28"/>
                      <w:szCs w:val="28"/>
                    </w:rPr>
                    <w:t xml:space="preserve">Арамильского </w:t>
                  </w:r>
                  <w:r w:rsidRPr="0033630D">
                    <w:rPr>
                      <w:i/>
                      <w:sz w:val="28"/>
                      <w:szCs w:val="28"/>
                    </w:rPr>
                    <w:t>городского округа в информационно-телекоммуникационной сети Интернет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с момента принятия проекта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35D40" w:rsidRPr="0033630D" w:rsidRDefault="00D85D08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</w:t>
                  </w:r>
                  <w:r w:rsidR="00235D40" w:rsidRPr="0033630D">
                    <w:rPr>
                      <w:i/>
                      <w:sz w:val="28"/>
                      <w:szCs w:val="28"/>
                    </w:rPr>
                    <w:t>е требуется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5D40" w:rsidRPr="0033630D" w:rsidRDefault="00235D40" w:rsidP="0061387A">
                  <w:pPr>
                    <w:ind w:left="142" w:right="46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33630D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 w:rsidRPr="0033630D"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33630D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40716" w:rsidRPr="0033630D" w:rsidRDefault="00740716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 ДА (с указанием в днях срока с момента принятия проекта НПА)</w:t>
            </w:r>
          </w:p>
          <w:p w:rsidR="00740716" w:rsidRPr="0033630D" w:rsidRDefault="00235D40" w:rsidP="0033630D">
            <w:pPr>
              <w:pStyle w:val="ConsPlusNonformat"/>
              <w:ind w:left="142" w:right="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40716" w:rsidRPr="0033630D" w:rsidRDefault="00740716" w:rsidP="006E248E">
            <w:pPr>
              <w:pStyle w:val="ConsPlusNonformat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rFonts w:ascii="Times New Roman" w:hAnsi="Times New Roman"/>
                <w:sz w:val="28"/>
                <w:szCs w:val="28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3630D">
              <w:rPr>
                <w:rFonts w:ascii="Times New Roman" w:hAnsi="Times New Roman"/>
                <w:sz w:val="28"/>
                <w:szCs w:val="28"/>
                <w:u w:val="single"/>
              </w:rPr>
              <w:t>НЕТ</w:t>
            </w:r>
            <w:r w:rsidRPr="0033630D">
              <w:rPr>
                <w:rFonts w:ascii="Times New Roman" w:hAnsi="Times New Roman"/>
                <w:sz w:val="28"/>
                <w:szCs w:val="28"/>
              </w:rPr>
              <w:t xml:space="preserve">/ ДА (с указанием в днях срока </w:t>
            </w:r>
            <w:r w:rsidR="006E248E">
              <w:rPr>
                <w:rFonts w:ascii="Times New Roman" w:hAnsi="Times New Roman"/>
                <w:sz w:val="28"/>
                <w:szCs w:val="28"/>
              </w:rPr>
              <w:t>с момента принятия проекта акта)</w:t>
            </w:r>
            <w:r w:rsidRPr="0033630D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3630D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740716" w:rsidRDefault="00740716" w:rsidP="0061387A">
            <w:pPr>
              <w:autoSpaceDE w:val="0"/>
              <w:autoSpaceDN w:val="0"/>
              <w:adjustRightInd w:val="0"/>
              <w:ind w:left="142" w:right="46"/>
              <w:jc w:val="both"/>
              <w:rPr>
                <w:i/>
                <w:sz w:val="28"/>
                <w:szCs w:val="28"/>
              </w:rPr>
            </w:pPr>
            <w:r w:rsidRPr="0033630D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100A4E" w:rsidRPr="001A2808">
              <w:rPr>
                <w:i/>
                <w:sz w:val="28"/>
                <w:szCs w:val="28"/>
              </w:rPr>
              <w:t xml:space="preserve"> </w:t>
            </w:r>
            <w:hyperlink r:id="rId4" w:history="1">
              <w:r w:rsidR="0061387A" w:rsidRPr="001A2808">
                <w:rPr>
                  <w:rStyle w:val="a5"/>
                  <w:i/>
                  <w:color w:val="auto"/>
                  <w:sz w:val="28"/>
                  <w:szCs w:val="28"/>
                  <w:u w:val="none"/>
                </w:rPr>
                <w:t>https://www.aramilgo.ru/</w:t>
              </w:r>
            </w:hyperlink>
          </w:p>
          <w:p w:rsidR="00740716" w:rsidRPr="0033630D" w:rsidRDefault="0061387A" w:rsidP="0061387A">
            <w:pPr>
              <w:autoSpaceDE w:val="0"/>
              <w:autoSpaceDN w:val="0"/>
              <w:adjustRightInd w:val="0"/>
              <w:ind w:left="142" w:righ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6.2. Срок проведения публичных консультаций: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65EE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июня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г.;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1387A" w:rsidRPr="009A47F3" w:rsidRDefault="0061387A" w:rsidP="0061387A">
            <w:pPr>
              <w:pStyle w:val="a6"/>
              <w:ind w:left="142" w:righ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65EE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4F2EB4">
              <w:rPr>
                <w:rFonts w:ascii="Times New Roman" w:hAnsi="Times New Roman" w:cs="Times New Roman"/>
                <w:i/>
                <w:sz w:val="28"/>
                <w:szCs w:val="28"/>
              </w:rPr>
              <w:t>июля</w:t>
            </w:r>
            <w:r w:rsidRPr="001A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 г.</w:t>
            </w:r>
            <w:r w:rsidRPr="009A47F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40716" w:rsidRPr="0033630D" w:rsidRDefault="0061387A" w:rsidP="006E248E">
            <w:pPr>
              <w:autoSpaceDE w:val="0"/>
              <w:autoSpaceDN w:val="0"/>
              <w:adjustRightInd w:val="0"/>
              <w:ind w:left="142" w:right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716" w:rsidRPr="0033630D">
              <w:rPr>
                <w:sz w:val="28"/>
                <w:szCs w:val="28"/>
              </w:rPr>
              <w:t>6.3. Иные сведения о проведении публичных консультаций:</w:t>
            </w: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E248E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</w:p>
    <w:p w:rsidR="006E248E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</w:t>
      </w: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6E248E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716">
        <w:rPr>
          <w:sz w:val="28"/>
          <w:szCs w:val="28"/>
        </w:rPr>
        <w:t xml:space="preserve"> ____________</w:t>
      </w:r>
      <w:r w:rsidR="00740716"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40716" w:rsidRPr="004F2742">
        <w:rPr>
          <w:sz w:val="28"/>
          <w:szCs w:val="28"/>
        </w:rPr>
        <w:t xml:space="preserve"> </w:t>
      </w:r>
      <w:r w:rsidR="00740716" w:rsidRPr="006E248E">
        <w:rPr>
          <w:sz w:val="28"/>
          <w:szCs w:val="28"/>
          <w:u w:val="single"/>
        </w:rPr>
        <w:t xml:space="preserve"> </w:t>
      </w:r>
      <w:r w:rsidRPr="006E248E">
        <w:rPr>
          <w:sz w:val="28"/>
          <w:szCs w:val="28"/>
          <w:u w:val="single"/>
        </w:rPr>
        <w:t>Слободчикова О.А.</w:t>
      </w:r>
      <w:r>
        <w:rPr>
          <w:sz w:val="28"/>
          <w:szCs w:val="28"/>
        </w:rPr>
        <w:t xml:space="preserve">                                ___________</w:t>
      </w:r>
    </w:p>
    <w:p w:rsidR="00FC1B15" w:rsidRDefault="006E248E" w:rsidP="007C4329">
      <w:pPr>
        <w:autoSpaceDE w:val="0"/>
        <w:autoSpaceDN w:val="0"/>
        <w:adjustRightInd w:val="0"/>
      </w:pPr>
      <w:r>
        <w:t xml:space="preserve">          </w:t>
      </w:r>
      <w:r w:rsidR="00740716" w:rsidRPr="00D539A9">
        <w:t xml:space="preserve"> (</w:t>
      </w:r>
      <w:proofErr w:type="gramStart"/>
      <w:r w:rsidR="00740716" w:rsidRPr="00D539A9">
        <w:t xml:space="preserve">подпись)   </w:t>
      </w:r>
      <w:proofErr w:type="gramEnd"/>
      <w:r w:rsidR="00740716" w:rsidRPr="00D539A9">
        <w:t xml:space="preserve">           </w:t>
      </w:r>
      <w:r>
        <w:t xml:space="preserve">                  </w:t>
      </w:r>
      <w:r w:rsidR="00740716" w:rsidRPr="00D539A9">
        <w:t xml:space="preserve">  (ФИО)</w:t>
      </w:r>
      <w:r w:rsidR="00740716" w:rsidRPr="004F2742">
        <w:rPr>
          <w:sz w:val="28"/>
          <w:szCs w:val="28"/>
        </w:rPr>
        <w:t xml:space="preserve">                       </w:t>
      </w:r>
      <w:r w:rsidR="00740716">
        <w:rPr>
          <w:sz w:val="28"/>
          <w:szCs w:val="28"/>
        </w:rPr>
        <w:t xml:space="preserve">                </w:t>
      </w:r>
      <w:r w:rsidR="00740716" w:rsidRPr="004F2742">
        <w:rPr>
          <w:sz w:val="28"/>
          <w:szCs w:val="28"/>
        </w:rPr>
        <w:t xml:space="preserve">  </w:t>
      </w:r>
      <w:r w:rsidR="00740716">
        <w:rPr>
          <w:sz w:val="28"/>
          <w:szCs w:val="28"/>
        </w:rPr>
        <w:t xml:space="preserve">             </w:t>
      </w:r>
      <w:r w:rsidR="00740716" w:rsidRPr="00D539A9">
        <w:t xml:space="preserve">(дата)     </w:t>
      </w:r>
    </w:p>
    <w:sectPr w:rsidR="00FC1B15" w:rsidSect="002058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32"/>
    <w:rsid w:val="00033946"/>
    <w:rsid w:val="00035D17"/>
    <w:rsid w:val="000E4BCB"/>
    <w:rsid w:val="00100A4E"/>
    <w:rsid w:val="001368FE"/>
    <w:rsid w:val="001564FD"/>
    <w:rsid w:val="001A2808"/>
    <w:rsid w:val="002058C0"/>
    <w:rsid w:val="00235D40"/>
    <w:rsid w:val="002D5F5D"/>
    <w:rsid w:val="0030056E"/>
    <w:rsid w:val="0033630D"/>
    <w:rsid w:val="00337628"/>
    <w:rsid w:val="003E74EF"/>
    <w:rsid w:val="004808A9"/>
    <w:rsid w:val="004B34A0"/>
    <w:rsid w:val="004D7486"/>
    <w:rsid w:val="004F2EB4"/>
    <w:rsid w:val="005A1907"/>
    <w:rsid w:val="0061387A"/>
    <w:rsid w:val="0068146C"/>
    <w:rsid w:val="006E248E"/>
    <w:rsid w:val="00740716"/>
    <w:rsid w:val="00762DE5"/>
    <w:rsid w:val="00765EE9"/>
    <w:rsid w:val="007C4329"/>
    <w:rsid w:val="008A52D8"/>
    <w:rsid w:val="00974407"/>
    <w:rsid w:val="0099707F"/>
    <w:rsid w:val="009B5888"/>
    <w:rsid w:val="00A078C8"/>
    <w:rsid w:val="00B04D32"/>
    <w:rsid w:val="00C26A32"/>
    <w:rsid w:val="00D85D08"/>
    <w:rsid w:val="00DB5A34"/>
    <w:rsid w:val="00DC57E6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263"/>
  <w15:docId w15:val="{3B5054E6-C253-40C3-BEE9-8C73033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  <w:style w:type="paragraph" w:styleId="a6">
    <w:name w:val="No Spacing"/>
    <w:uiPriority w:val="1"/>
    <w:qFormat/>
    <w:rsid w:val="00336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amil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Замятина Ирина Владимировна</cp:lastModifiedBy>
  <cp:revision>16</cp:revision>
  <cp:lastPrinted>2016-10-13T07:00:00Z</cp:lastPrinted>
  <dcterms:created xsi:type="dcterms:W3CDTF">2017-06-20T09:08:00Z</dcterms:created>
  <dcterms:modified xsi:type="dcterms:W3CDTF">2018-06-26T10:46:00Z</dcterms:modified>
</cp:coreProperties>
</file>