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A0" w:rsidRPr="00C45A4D" w:rsidRDefault="002671A0" w:rsidP="002671A0">
      <w:pPr>
        <w:keepNext/>
        <w:jc w:val="center"/>
        <w:outlineLvl w:val="0"/>
        <w:rPr>
          <w:rFonts w:eastAsia="Times New Roman"/>
          <w:sz w:val="28"/>
          <w:szCs w:val="20"/>
          <w:lang w:eastAsia="ru-RU"/>
        </w:rPr>
      </w:pPr>
      <w:r w:rsidRPr="00C45A4D">
        <w:rPr>
          <w:rFonts w:eastAsia="Times New Roman"/>
          <w:sz w:val="28"/>
          <w:szCs w:val="20"/>
          <w:lang w:eastAsia="ru-RU"/>
        </w:rPr>
        <w:t>РОССИЙСКАЯ ФЕДЕРАЦИЯ</w:t>
      </w:r>
    </w:p>
    <w:p w:rsidR="002671A0" w:rsidRPr="00C45A4D" w:rsidRDefault="002671A0" w:rsidP="002671A0">
      <w:pPr>
        <w:jc w:val="center"/>
        <w:rPr>
          <w:rFonts w:eastAsia="Times New Roman"/>
          <w:sz w:val="20"/>
          <w:szCs w:val="20"/>
          <w:lang w:eastAsia="ru-RU"/>
        </w:rPr>
      </w:pPr>
      <w:r w:rsidRPr="00C45A4D">
        <w:rPr>
          <w:rFonts w:eastAsia="Times New Roman"/>
          <w:sz w:val="28"/>
          <w:szCs w:val="20"/>
          <w:lang w:eastAsia="ru-RU"/>
        </w:rPr>
        <w:t>СВЕРДЛОВСКАЯ ОБЛАСТЬ</w:t>
      </w:r>
    </w:p>
    <w:p w:rsidR="002671A0" w:rsidRPr="00C45A4D" w:rsidRDefault="002671A0" w:rsidP="002671A0">
      <w:pPr>
        <w:jc w:val="center"/>
        <w:rPr>
          <w:rFonts w:eastAsia="Times New Roman"/>
          <w:sz w:val="20"/>
          <w:szCs w:val="20"/>
          <w:lang w:eastAsia="ru-RU"/>
        </w:rPr>
      </w:pPr>
    </w:p>
    <w:p w:rsidR="002671A0" w:rsidRPr="00C45A4D" w:rsidRDefault="002671A0" w:rsidP="002671A0">
      <w:pPr>
        <w:keepNext/>
        <w:jc w:val="center"/>
        <w:outlineLvl w:val="1"/>
        <w:rPr>
          <w:rFonts w:eastAsia="Times New Roman"/>
          <w:b/>
          <w:sz w:val="36"/>
          <w:szCs w:val="20"/>
          <w:lang w:eastAsia="ru-RU"/>
        </w:rPr>
      </w:pPr>
      <w:r w:rsidRPr="00C45A4D">
        <w:rPr>
          <w:rFonts w:eastAsia="Times New Roman"/>
          <w:b/>
          <w:sz w:val="36"/>
          <w:szCs w:val="20"/>
          <w:lang w:eastAsia="ru-RU"/>
        </w:rPr>
        <w:t>ПОСТАНОВЛЕНИЕ</w:t>
      </w:r>
    </w:p>
    <w:p w:rsidR="002671A0" w:rsidRPr="00C45A4D" w:rsidRDefault="002671A0" w:rsidP="002671A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671A0" w:rsidRDefault="002671A0" w:rsidP="002671A0">
      <w:pPr>
        <w:jc w:val="center"/>
        <w:rPr>
          <w:rFonts w:eastAsia="Times New Roman"/>
          <w:sz w:val="28"/>
          <w:szCs w:val="28"/>
          <w:lang w:eastAsia="ru-RU"/>
        </w:rPr>
      </w:pPr>
      <w:r w:rsidRPr="00C45A4D">
        <w:rPr>
          <w:rFonts w:eastAsia="Times New Roman"/>
          <w:sz w:val="28"/>
          <w:szCs w:val="28"/>
          <w:lang w:eastAsia="ru-RU"/>
        </w:rPr>
        <w:t>АДМИНИСТРАЦИИ АРАМИЛЬСКОГО ГОРОДСКОГО ОКРУГА</w:t>
      </w:r>
    </w:p>
    <w:p w:rsidR="002671A0" w:rsidRDefault="002671A0" w:rsidP="002671A0">
      <w:pPr>
        <w:jc w:val="center"/>
        <w:rPr>
          <w:rFonts w:eastAsia="Times New Roman"/>
          <w:sz w:val="28"/>
          <w:szCs w:val="28"/>
          <w:lang w:eastAsia="ru-RU"/>
        </w:rPr>
      </w:pPr>
    </w:p>
    <w:p w:rsidR="002671A0" w:rsidRPr="00C45A4D" w:rsidRDefault="002671A0" w:rsidP="002671A0">
      <w:pPr>
        <w:jc w:val="center"/>
        <w:rPr>
          <w:rFonts w:eastAsia="Times New Roman"/>
          <w:sz w:val="28"/>
          <w:szCs w:val="28"/>
          <w:lang w:eastAsia="ru-RU"/>
        </w:rPr>
      </w:pPr>
    </w:p>
    <w:p w:rsidR="002671A0" w:rsidRPr="00F11A05" w:rsidRDefault="002671A0" w:rsidP="002671A0">
      <w:pPr>
        <w:rPr>
          <w:sz w:val="28"/>
        </w:rPr>
      </w:pPr>
      <w:r w:rsidRPr="00F11A05">
        <w:rPr>
          <w:sz w:val="28"/>
        </w:rPr>
        <w:t xml:space="preserve">от </w:t>
      </w:r>
      <w:r w:rsidR="003C6F6D">
        <w:rPr>
          <w:sz w:val="28"/>
        </w:rPr>
        <w:t>20.12.2018 № 631</w:t>
      </w:r>
    </w:p>
    <w:p w:rsidR="002671A0" w:rsidRPr="00C45A4D" w:rsidRDefault="002671A0" w:rsidP="002671A0">
      <w:pPr>
        <w:jc w:val="center"/>
        <w:rPr>
          <w:rFonts w:eastAsia="Times New Roman"/>
          <w:sz w:val="28"/>
          <w:szCs w:val="20"/>
          <w:lang w:eastAsia="ru-RU"/>
        </w:rPr>
      </w:pPr>
    </w:p>
    <w:p w:rsidR="00612632" w:rsidRDefault="00B3035B" w:rsidP="00484E83">
      <w:pPr>
        <w:pStyle w:val="2"/>
        <w:jc w:val="center"/>
        <w:rPr>
          <w:rFonts w:eastAsia="SimSun"/>
          <w:i/>
          <w:iCs/>
          <w:sz w:val="28"/>
          <w:szCs w:val="28"/>
        </w:rPr>
      </w:pPr>
      <w:r>
        <w:rPr>
          <w:rFonts w:eastAsia="SimSun"/>
          <w:i/>
          <w:iCs/>
          <w:color w:val="000000"/>
          <w:sz w:val="28"/>
          <w:szCs w:val="28"/>
        </w:rPr>
        <w:t>Об утверждении Плана проведени</w:t>
      </w:r>
      <w:r w:rsidR="009678E5">
        <w:rPr>
          <w:rFonts w:eastAsia="SimSun"/>
          <w:i/>
          <w:iCs/>
          <w:color w:val="000000"/>
          <w:sz w:val="28"/>
          <w:szCs w:val="28"/>
        </w:rPr>
        <w:t xml:space="preserve">я экспертизы нормативных правовых актов Администрации Арамильского городского округа </w:t>
      </w:r>
      <w:r w:rsidR="00152DC9">
        <w:rPr>
          <w:rFonts w:eastAsia="SimSun"/>
          <w:i/>
          <w:iCs/>
          <w:color w:val="000000"/>
          <w:sz w:val="28"/>
          <w:szCs w:val="28"/>
        </w:rPr>
        <w:t>на</w:t>
      </w:r>
      <w:r w:rsidR="00E71C0A">
        <w:rPr>
          <w:rFonts w:eastAsia="SimSun"/>
          <w:i/>
          <w:iCs/>
          <w:color w:val="000000"/>
          <w:sz w:val="28"/>
          <w:szCs w:val="28"/>
        </w:rPr>
        <w:t xml:space="preserve"> 201</w:t>
      </w:r>
      <w:r w:rsidR="00B945CC">
        <w:rPr>
          <w:rFonts w:eastAsia="SimSun"/>
          <w:i/>
          <w:iCs/>
          <w:color w:val="000000"/>
          <w:sz w:val="28"/>
          <w:szCs w:val="28"/>
        </w:rPr>
        <w:t>9</w:t>
      </w:r>
      <w:r>
        <w:rPr>
          <w:rFonts w:eastAsia="SimSun"/>
          <w:i/>
          <w:iCs/>
          <w:color w:val="000000"/>
          <w:sz w:val="28"/>
          <w:szCs w:val="28"/>
        </w:rPr>
        <w:t xml:space="preserve"> год</w:t>
      </w:r>
    </w:p>
    <w:p w:rsidR="00612632" w:rsidRDefault="00612632" w:rsidP="00612632">
      <w:pPr>
        <w:pStyle w:val="2"/>
        <w:ind w:firstLine="720"/>
        <w:jc w:val="center"/>
        <w:rPr>
          <w:rFonts w:eastAsia="SimSun"/>
          <w:i/>
          <w:iCs/>
          <w:color w:val="000000"/>
          <w:sz w:val="28"/>
          <w:szCs w:val="28"/>
        </w:rPr>
      </w:pPr>
      <w:r>
        <w:rPr>
          <w:rFonts w:eastAsia="SimSun"/>
          <w:i/>
          <w:iCs/>
          <w:color w:val="000000"/>
          <w:sz w:val="28"/>
          <w:szCs w:val="28"/>
        </w:rPr>
        <w:t xml:space="preserve"> </w:t>
      </w:r>
    </w:p>
    <w:p w:rsidR="00612632" w:rsidRDefault="001604C0" w:rsidP="0061263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604C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14.07.2014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</w:t>
      </w:r>
      <w:r w:rsidR="00B945CC">
        <w:rPr>
          <w:sz w:val="28"/>
          <w:szCs w:val="28"/>
        </w:rPr>
        <w:t xml:space="preserve">ых нормативных правовых актов», </w:t>
      </w:r>
      <w:r w:rsidRPr="001604C0">
        <w:rPr>
          <w:sz w:val="28"/>
          <w:szCs w:val="28"/>
        </w:rPr>
        <w:t>стать</w:t>
      </w:r>
      <w:r w:rsidR="00B205ED">
        <w:rPr>
          <w:sz w:val="28"/>
          <w:szCs w:val="28"/>
        </w:rPr>
        <w:t>ей</w:t>
      </w:r>
      <w:r w:rsidRPr="001604C0">
        <w:rPr>
          <w:sz w:val="28"/>
          <w:szCs w:val="28"/>
        </w:rPr>
        <w:t xml:space="preserve"> </w:t>
      </w:r>
      <w:r w:rsidR="00B205ED">
        <w:rPr>
          <w:sz w:val="28"/>
          <w:szCs w:val="28"/>
        </w:rPr>
        <w:t>28</w:t>
      </w:r>
      <w:r w:rsidRPr="001604C0">
        <w:rPr>
          <w:sz w:val="28"/>
          <w:szCs w:val="28"/>
        </w:rPr>
        <w:t xml:space="preserve"> Устава Арамильского городского округа</w:t>
      </w:r>
    </w:p>
    <w:p w:rsidR="002671A0" w:rsidRDefault="002671A0" w:rsidP="0061263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671A0" w:rsidRDefault="002671A0" w:rsidP="002671A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612632" w:rsidRPr="00B3035B" w:rsidRDefault="00612632" w:rsidP="00612632">
      <w:pPr>
        <w:pStyle w:val="21"/>
        <w:spacing w:before="0" w:after="0"/>
        <w:ind w:firstLine="720"/>
        <w:jc w:val="both"/>
        <w:rPr>
          <w:color w:val="auto"/>
          <w:sz w:val="28"/>
          <w:szCs w:val="28"/>
        </w:rPr>
      </w:pPr>
    </w:p>
    <w:p w:rsidR="00612632" w:rsidRPr="00B3035B" w:rsidRDefault="00612632" w:rsidP="00612632">
      <w:pPr>
        <w:pStyle w:val="2"/>
        <w:ind w:firstLine="720"/>
        <w:jc w:val="both"/>
        <w:rPr>
          <w:rFonts w:eastAsia="SimSun"/>
          <w:b w:val="0"/>
          <w:iCs/>
          <w:color w:val="000000"/>
          <w:sz w:val="28"/>
          <w:szCs w:val="28"/>
        </w:rPr>
      </w:pPr>
      <w:r w:rsidRPr="00B3035B">
        <w:rPr>
          <w:rFonts w:eastAsia="SimSun"/>
          <w:b w:val="0"/>
          <w:sz w:val="28"/>
          <w:szCs w:val="28"/>
        </w:rPr>
        <w:t xml:space="preserve">1. </w:t>
      </w:r>
      <w:r w:rsidR="00E8001F">
        <w:rPr>
          <w:rFonts w:eastAsia="SimSun"/>
          <w:b w:val="0"/>
          <w:sz w:val="28"/>
          <w:szCs w:val="28"/>
        </w:rPr>
        <w:t xml:space="preserve">  </w:t>
      </w:r>
      <w:r w:rsidR="00B3035B" w:rsidRPr="00B3035B">
        <w:rPr>
          <w:rFonts w:eastAsia="SimSun"/>
          <w:b w:val="0"/>
          <w:sz w:val="28"/>
          <w:szCs w:val="28"/>
        </w:rPr>
        <w:t xml:space="preserve">Утвердить </w:t>
      </w:r>
      <w:r w:rsidR="00B3035B" w:rsidRPr="00B3035B">
        <w:rPr>
          <w:rFonts w:eastAsia="SimSun"/>
          <w:b w:val="0"/>
          <w:iCs/>
          <w:color w:val="000000"/>
          <w:sz w:val="28"/>
          <w:szCs w:val="28"/>
        </w:rPr>
        <w:t>П</w:t>
      </w:r>
      <w:r w:rsidR="00B3035B">
        <w:rPr>
          <w:rFonts w:eastAsia="SimSun"/>
          <w:b w:val="0"/>
          <w:iCs/>
          <w:color w:val="000000"/>
          <w:sz w:val="28"/>
          <w:szCs w:val="28"/>
        </w:rPr>
        <w:t>лан</w:t>
      </w:r>
      <w:r w:rsidR="00B3035B" w:rsidRPr="00B3035B">
        <w:rPr>
          <w:rFonts w:eastAsia="SimSun"/>
          <w:b w:val="0"/>
          <w:iCs/>
          <w:color w:val="000000"/>
          <w:sz w:val="28"/>
          <w:szCs w:val="28"/>
        </w:rPr>
        <w:t xml:space="preserve"> проведени</w:t>
      </w:r>
      <w:r w:rsidR="0075248B">
        <w:rPr>
          <w:rFonts w:eastAsia="SimSun"/>
          <w:b w:val="0"/>
          <w:iCs/>
          <w:color w:val="000000"/>
          <w:sz w:val="28"/>
          <w:szCs w:val="28"/>
        </w:rPr>
        <w:t>я экспертизы нормативных правовых актов Администрации Арамильского городского округа на 201</w:t>
      </w:r>
      <w:r w:rsidR="00B945CC">
        <w:rPr>
          <w:rFonts w:eastAsia="SimSun"/>
          <w:b w:val="0"/>
          <w:iCs/>
          <w:color w:val="000000"/>
          <w:sz w:val="28"/>
          <w:szCs w:val="28"/>
        </w:rPr>
        <w:t>9</w:t>
      </w:r>
      <w:r w:rsidR="0075248B">
        <w:rPr>
          <w:rFonts w:eastAsia="SimSun"/>
          <w:b w:val="0"/>
          <w:iCs/>
          <w:color w:val="000000"/>
          <w:sz w:val="28"/>
          <w:szCs w:val="28"/>
        </w:rPr>
        <w:t xml:space="preserve"> год</w:t>
      </w:r>
      <w:r w:rsidR="003459AC">
        <w:rPr>
          <w:rFonts w:eastAsia="SimSun"/>
          <w:b w:val="0"/>
          <w:iCs/>
          <w:color w:val="000000"/>
          <w:sz w:val="28"/>
          <w:szCs w:val="28"/>
        </w:rPr>
        <w:t xml:space="preserve"> (</w:t>
      </w:r>
      <w:r w:rsidR="002C25B9">
        <w:rPr>
          <w:rFonts w:eastAsia="SimSun"/>
          <w:b w:val="0"/>
          <w:iCs/>
          <w:color w:val="000000"/>
          <w:sz w:val="28"/>
          <w:szCs w:val="28"/>
        </w:rPr>
        <w:t>Прилагается</w:t>
      </w:r>
      <w:r w:rsidR="003459AC">
        <w:rPr>
          <w:rFonts w:eastAsia="SimSun"/>
          <w:b w:val="0"/>
          <w:iCs/>
          <w:color w:val="000000"/>
          <w:sz w:val="28"/>
          <w:szCs w:val="28"/>
        </w:rPr>
        <w:t>)</w:t>
      </w:r>
      <w:r w:rsidR="00B3035B" w:rsidRPr="00B3035B">
        <w:rPr>
          <w:rFonts w:eastAsia="SimSun"/>
          <w:b w:val="0"/>
          <w:sz w:val="28"/>
          <w:szCs w:val="28"/>
        </w:rPr>
        <w:t>.</w:t>
      </w:r>
    </w:p>
    <w:p w:rsidR="00612632" w:rsidRDefault="00E8001F" w:rsidP="00152DC9">
      <w:pPr>
        <w:pStyle w:val="2"/>
        <w:ind w:firstLine="720"/>
        <w:jc w:val="both"/>
        <w:rPr>
          <w:rFonts w:eastAsia="SimSun"/>
          <w:b w:val="0"/>
          <w:sz w:val="28"/>
          <w:szCs w:val="28"/>
        </w:rPr>
      </w:pPr>
      <w:r>
        <w:rPr>
          <w:rFonts w:eastAsia="SimSun"/>
          <w:b w:val="0"/>
          <w:sz w:val="28"/>
          <w:szCs w:val="28"/>
        </w:rPr>
        <w:t xml:space="preserve">2. </w:t>
      </w:r>
      <w:r w:rsidR="00612632">
        <w:rPr>
          <w:rFonts w:eastAsia="SimSun"/>
          <w:b w:val="0"/>
          <w:sz w:val="28"/>
          <w:szCs w:val="28"/>
        </w:rPr>
        <w:t xml:space="preserve">Контроль исполнения настоящего распоряжения возложить на </w:t>
      </w:r>
      <w:r w:rsidR="00123714">
        <w:rPr>
          <w:rFonts w:eastAsia="SimSun"/>
          <w:b w:val="0"/>
          <w:sz w:val="28"/>
          <w:szCs w:val="28"/>
        </w:rPr>
        <w:t xml:space="preserve">председателя Комитета по экономике и стратегическому развитию </w:t>
      </w:r>
      <w:r w:rsidR="00612632">
        <w:rPr>
          <w:rFonts w:eastAsia="SimSun"/>
          <w:b w:val="0"/>
          <w:sz w:val="28"/>
          <w:szCs w:val="28"/>
        </w:rPr>
        <w:t xml:space="preserve">Администрации Арамильского городского </w:t>
      </w:r>
      <w:r w:rsidR="00B3035B">
        <w:rPr>
          <w:rFonts w:eastAsia="SimSun"/>
          <w:b w:val="0"/>
          <w:sz w:val="28"/>
          <w:szCs w:val="28"/>
        </w:rPr>
        <w:t>округа</w:t>
      </w:r>
      <w:r w:rsidR="00123714">
        <w:rPr>
          <w:rFonts w:eastAsia="SimSun"/>
          <w:b w:val="0"/>
          <w:sz w:val="28"/>
          <w:szCs w:val="28"/>
        </w:rPr>
        <w:t xml:space="preserve"> Булаеву Т.Е.</w:t>
      </w:r>
      <w:r w:rsidR="00B3035B">
        <w:rPr>
          <w:rFonts w:eastAsia="SimSun"/>
          <w:b w:val="0"/>
          <w:sz w:val="28"/>
          <w:szCs w:val="28"/>
        </w:rPr>
        <w:t xml:space="preserve"> </w:t>
      </w:r>
      <w:r w:rsidR="0028228C">
        <w:rPr>
          <w:rFonts w:eastAsia="SimSun"/>
          <w:b w:val="0"/>
          <w:sz w:val="28"/>
          <w:szCs w:val="28"/>
        </w:rPr>
        <w:t xml:space="preserve">                           </w:t>
      </w: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484E83">
      <w:pPr>
        <w:pStyle w:val="21"/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Арамильского городского округа                     </w:t>
      </w:r>
      <w:r w:rsidR="00237E83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   В.</w:t>
      </w:r>
      <w:r w:rsidR="00BD6C75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 xml:space="preserve">. </w:t>
      </w:r>
      <w:r w:rsidR="00BD6C75">
        <w:rPr>
          <w:color w:val="auto"/>
          <w:sz w:val="28"/>
          <w:szCs w:val="28"/>
        </w:rPr>
        <w:t>Никитенко</w:t>
      </w: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"/>
        <w:jc w:val="both"/>
        <w:rPr>
          <w:rFonts w:eastAsia="SimSun"/>
          <w:color w:val="000000"/>
          <w:sz w:val="28"/>
          <w:szCs w:val="28"/>
        </w:rPr>
      </w:pPr>
    </w:p>
    <w:p w:rsidR="00612632" w:rsidRDefault="00612632" w:rsidP="00612632"/>
    <w:p w:rsidR="00B3035B" w:rsidRDefault="00B3035B"/>
    <w:p w:rsidR="00577341" w:rsidRDefault="00577341"/>
    <w:p w:rsidR="00577341" w:rsidRDefault="00577341"/>
    <w:p w:rsidR="00577341" w:rsidRDefault="00577341"/>
    <w:p w:rsidR="00577341" w:rsidRDefault="00577341"/>
    <w:p w:rsidR="00384AC4" w:rsidRDefault="00384AC4"/>
    <w:p w:rsidR="00384AC4" w:rsidRDefault="00384AC4"/>
    <w:p w:rsidR="00384AC4" w:rsidRDefault="00384AC4"/>
    <w:p w:rsidR="00EF5D6E" w:rsidRDefault="00EF5D6E" w:rsidP="00577341">
      <w:pPr>
        <w:sectPr w:rsidR="00EF5D6E" w:rsidSect="00484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lastRenderedPageBreak/>
        <w:t xml:space="preserve">Приложение 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 xml:space="preserve">к </w:t>
      </w:r>
      <w:r w:rsidR="002671A0">
        <w:rPr>
          <w:rFonts w:eastAsia="Calibri"/>
          <w:lang w:eastAsia="ru-RU"/>
        </w:rPr>
        <w:t>постановлению</w:t>
      </w:r>
      <w:r w:rsidRPr="00250902">
        <w:rPr>
          <w:rFonts w:eastAsia="Calibri"/>
          <w:lang w:eastAsia="ru-RU"/>
        </w:rPr>
        <w:t xml:space="preserve"> </w:t>
      </w:r>
      <w:r w:rsidR="002671A0">
        <w:rPr>
          <w:rFonts w:eastAsia="Calibri"/>
          <w:lang w:eastAsia="ru-RU"/>
        </w:rPr>
        <w:t>Администрации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>Арамильского городского округа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 xml:space="preserve">от </w:t>
      </w:r>
      <w:r w:rsidR="003C6F6D">
        <w:rPr>
          <w:rFonts w:eastAsia="Calibri"/>
          <w:lang w:eastAsia="ru-RU"/>
        </w:rPr>
        <w:t xml:space="preserve">20.12.2018 </w:t>
      </w:r>
      <w:bookmarkStart w:id="0" w:name="_GoBack"/>
      <w:bookmarkEnd w:id="0"/>
      <w:r w:rsidRPr="00250902">
        <w:rPr>
          <w:rFonts w:eastAsia="Calibri"/>
          <w:lang w:eastAsia="ru-RU"/>
        </w:rPr>
        <w:t xml:space="preserve">№ </w:t>
      </w:r>
      <w:r w:rsidR="003C6F6D">
        <w:rPr>
          <w:rFonts w:eastAsia="Calibri"/>
          <w:lang w:eastAsia="ru-RU"/>
        </w:rPr>
        <w:t xml:space="preserve"> 631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 xml:space="preserve">ПЛАН ПРОВЕДЕНИЯ ЭКСПЕРТИЗЫ НОРМАТИВНЫХ ПРАВОВЫХ АКТОВ 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>АДМИНИСТРАЦИИ АРАМИЛЬСКОГО ГОРОДСКОГО ОКРУГА НА 201</w:t>
      </w:r>
      <w:r w:rsidR="00F66F35">
        <w:rPr>
          <w:rFonts w:eastAsia="Calibri"/>
          <w:lang w:eastAsia="ru-RU"/>
        </w:rPr>
        <w:t>9</w:t>
      </w:r>
      <w:r w:rsidRPr="00250902">
        <w:rPr>
          <w:rFonts w:eastAsia="Calibri"/>
          <w:lang w:eastAsia="ru-RU"/>
        </w:rPr>
        <w:t xml:space="preserve"> ГОД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tbl>
      <w:tblPr>
        <w:tblStyle w:val="11"/>
        <w:tblW w:w="14933" w:type="dxa"/>
        <w:jc w:val="center"/>
        <w:tblLook w:val="04A0" w:firstRow="1" w:lastRow="0" w:firstColumn="1" w:lastColumn="0" w:noHBand="0" w:noVBand="1"/>
      </w:tblPr>
      <w:tblGrid>
        <w:gridCol w:w="567"/>
        <w:gridCol w:w="4933"/>
        <w:gridCol w:w="2551"/>
        <w:gridCol w:w="2694"/>
        <w:gridCol w:w="2126"/>
        <w:gridCol w:w="2062"/>
      </w:tblGrid>
      <w:tr w:rsidR="00D859C0" w:rsidRPr="00250902" w:rsidTr="006351F1">
        <w:trPr>
          <w:trHeight w:val="1457"/>
          <w:jc w:val="center"/>
        </w:trPr>
        <w:tc>
          <w:tcPr>
            <w:tcW w:w="567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№ п/п</w:t>
            </w: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Основные реквизиты муниципального нормативного правового акта (вид, дата, номер, наименование, редакция)</w:t>
            </w:r>
          </w:p>
        </w:tc>
        <w:tc>
          <w:tcPr>
            <w:tcW w:w="255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Анализируемая среда</w:t>
            </w:r>
          </w:p>
        </w:tc>
        <w:tc>
          <w:tcPr>
            <w:tcW w:w="2694" w:type="dxa"/>
          </w:tcPr>
          <w:p w:rsidR="004B5D32" w:rsidRPr="004B5D32" w:rsidRDefault="004B5D32" w:rsidP="004B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D32">
              <w:rPr>
                <w:b/>
              </w:rPr>
              <w:t xml:space="preserve">Разработчик </w:t>
            </w:r>
          </w:p>
          <w:p w:rsidR="004B5D32" w:rsidRPr="004B5D32" w:rsidRDefault="004B5D32" w:rsidP="004B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D32">
              <w:rPr>
                <w:b/>
              </w:rPr>
              <w:t xml:space="preserve">нормативного правового акта, </w:t>
            </w:r>
          </w:p>
          <w:p w:rsidR="004B5D32" w:rsidRPr="004B5D32" w:rsidRDefault="004B5D32" w:rsidP="004B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D32">
              <w:rPr>
                <w:b/>
              </w:rPr>
              <w:t xml:space="preserve">к компетенции и полномочиям </w:t>
            </w:r>
          </w:p>
          <w:p w:rsidR="004B5D32" w:rsidRPr="004B5D32" w:rsidRDefault="004B5D32" w:rsidP="004B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D32">
              <w:rPr>
                <w:b/>
              </w:rPr>
              <w:t xml:space="preserve">которого относится исследуемая </w:t>
            </w:r>
          </w:p>
          <w:p w:rsidR="00250902" w:rsidRPr="00250902" w:rsidRDefault="004B5D32" w:rsidP="004B5D3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4B5D32">
              <w:rPr>
                <w:b/>
              </w:rPr>
              <w:t>сфера общественных отношений</w:t>
            </w:r>
          </w:p>
        </w:tc>
        <w:tc>
          <w:tcPr>
            <w:tcW w:w="2126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50902">
              <w:rPr>
                <w:rFonts w:eastAsia="Calibri"/>
                <w:b/>
                <w:sz w:val="22"/>
                <w:szCs w:val="22"/>
                <w:lang w:eastAsia="ru-RU"/>
              </w:rPr>
              <w:t xml:space="preserve">Планируемые  сроки представления проекта заключения об экспертизе НПА </w:t>
            </w:r>
          </w:p>
        </w:tc>
        <w:tc>
          <w:tcPr>
            <w:tcW w:w="2062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Планируемые сроки проведения экспертизы</w:t>
            </w:r>
          </w:p>
        </w:tc>
      </w:tr>
      <w:tr w:rsidR="00D859C0" w:rsidRPr="00250902" w:rsidTr="00256386">
        <w:trPr>
          <w:trHeight w:val="3963"/>
          <w:jc w:val="center"/>
        </w:trPr>
        <w:tc>
          <w:tcPr>
            <w:tcW w:w="567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4933" w:type="dxa"/>
          </w:tcPr>
          <w:p w:rsidR="000C0691" w:rsidRPr="00256386" w:rsidRDefault="00256386" w:rsidP="006351F1">
            <w:pPr>
              <w:pStyle w:val="1"/>
              <w:spacing w:before="0"/>
              <w:contextualSpacing/>
              <w:outlineLvl w:val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0C0691" w:rsidRPr="000C06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остановление Администрации Арамильского городского округа № 534 от 30 декабря 2013 г</w:t>
            </w:r>
            <w:r w:rsidR="000C0691" w:rsidRP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0C0691" w:rsidRP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«Об утверждении </w:t>
            </w:r>
            <w:r w:rsidR="006351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0C0691" w:rsidRP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округа»</w:t>
            </w:r>
          </w:p>
          <w:p w:rsidR="00250902" w:rsidRPr="00E35CA3" w:rsidRDefault="00250902" w:rsidP="00E35CA3">
            <w:pPr>
              <w:pStyle w:val="4"/>
              <w:outlineLvl w:val="3"/>
              <w:rPr>
                <w:rFonts w:ascii="Times New Roman" w:eastAsia="Calibri" w:hAnsi="Times New Roman" w:cs="Times New Roman"/>
                <w:i w:val="0"/>
                <w:lang w:eastAsia="ru-RU"/>
              </w:rPr>
            </w:pPr>
          </w:p>
        </w:tc>
        <w:tc>
          <w:tcPr>
            <w:tcW w:w="2551" w:type="dxa"/>
          </w:tcPr>
          <w:p w:rsidR="00250902" w:rsidRPr="00250902" w:rsidRDefault="000C0691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Транспортное обслуживание</w:t>
            </w:r>
          </w:p>
        </w:tc>
        <w:tc>
          <w:tcPr>
            <w:tcW w:w="2694" w:type="dxa"/>
          </w:tcPr>
          <w:p w:rsidR="00250902" w:rsidRPr="00250902" w:rsidRDefault="007F4A00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Специалист по транспортному обслуживанию МБУ «Арамильская служба заказчика»</w:t>
            </w:r>
          </w:p>
        </w:tc>
        <w:tc>
          <w:tcPr>
            <w:tcW w:w="2126" w:type="dxa"/>
          </w:tcPr>
          <w:p w:rsidR="00250902" w:rsidRPr="00250902" w:rsidRDefault="00256386" w:rsidP="00256386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Февраль 2019</w:t>
            </w:r>
          </w:p>
        </w:tc>
        <w:tc>
          <w:tcPr>
            <w:tcW w:w="2062" w:type="dxa"/>
          </w:tcPr>
          <w:p w:rsidR="00250902" w:rsidRPr="00256386" w:rsidRDefault="00256386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val="en-US" w:eastAsia="ru-RU"/>
              </w:rPr>
              <w:t xml:space="preserve">I </w:t>
            </w:r>
            <w:r>
              <w:rPr>
                <w:rFonts w:eastAsia="Calibri"/>
                <w:lang w:eastAsia="ru-RU"/>
              </w:rPr>
              <w:t>квартал 2019 года</w:t>
            </w:r>
          </w:p>
        </w:tc>
      </w:tr>
      <w:tr w:rsidR="00D859C0" w:rsidRPr="00250902" w:rsidTr="00256386">
        <w:trPr>
          <w:trHeight w:val="3397"/>
          <w:jc w:val="center"/>
        </w:trPr>
        <w:tc>
          <w:tcPr>
            <w:tcW w:w="567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lastRenderedPageBreak/>
              <w:t>2.</w:t>
            </w:r>
          </w:p>
        </w:tc>
        <w:tc>
          <w:tcPr>
            <w:tcW w:w="4933" w:type="dxa"/>
          </w:tcPr>
          <w:p w:rsidR="00136AED" w:rsidRPr="00256386" w:rsidRDefault="00136AED" w:rsidP="006351F1">
            <w:pPr>
              <w:pStyle w:val="1"/>
              <w:spacing w:before="0"/>
              <w:contextualSpacing/>
              <w:outlineLvl w:val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r w:rsid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тановление Администрации Арамильского городского округа № 421 от 14 октября 2013 г.</w:t>
            </w:r>
            <w:r w:rsid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</w:t>
            </w:r>
            <w:r w:rsid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ых грузов»</w:t>
            </w:r>
          </w:p>
          <w:p w:rsidR="00250902" w:rsidRPr="00250902" w:rsidRDefault="00250902" w:rsidP="005F3269">
            <w:pPr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</w:tcPr>
          <w:p w:rsidR="007F4A00" w:rsidRPr="00250902" w:rsidRDefault="007F4A00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Дорожная деятельность</w:t>
            </w:r>
          </w:p>
        </w:tc>
        <w:tc>
          <w:tcPr>
            <w:tcW w:w="2694" w:type="dxa"/>
          </w:tcPr>
          <w:p w:rsidR="00250902" w:rsidRPr="00250902" w:rsidRDefault="007F4A00" w:rsidP="00256386">
            <w:pPr>
              <w:tabs>
                <w:tab w:val="left" w:pos="6015"/>
              </w:tabs>
              <w:spacing w:after="200"/>
              <w:contextualSpacing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Муниципальное бюджетное учреждение «Арамильская служба заказчика»</w:t>
            </w:r>
          </w:p>
        </w:tc>
        <w:tc>
          <w:tcPr>
            <w:tcW w:w="2126" w:type="dxa"/>
          </w:tcPr>
          <w:p w:rsidR="00250902" w:rsidRPr="00250902" w:rsidRDefault="00D859C0" w:rsidP="00256386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Июль 201</w:t>
            </w:r>
            <w:r w:rsidR="00256386">
              <w:rPr>
                <w:rFonts w:eastAsia="Calibri"/>
                <w:lang w:eastAsia="ru-RU"/>
              </w:rPr>
              <w:t>9</w:t>
            </w:r>
            <w:r>
              <w:rPr>
                <w:rFonts w:eastAsia="Calibri"/>
                <w:lang w:eastAsia="ru-RU"/>
              </w:rPr>
              <w:t xml:space="preserve"> года</w:t>
            </w:r>
          </w:p>
        </w:tc>
        <w:tc>
          <w:tcPr>
            <w:tcW w:w="2062" w:type="dxa"/>
          </w:tcPr>
          <w:p w:rsidR="00250902" w:rsidRPr="00250902" w:rsidRDefault="00250902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val="en-US" w:eastAsia="ru-RU"/>
              </w:rPr>
              <w:t>III</w:t>
            </w:r>
            <w:r w:rsidRPr="00250902">
              <w:rPr>
                <w:rFonts w:eastAsia="Calibri"/>
                <w:lang w:eastAsia="ru-RU"/>
              </w:rPr>
              <w:t xml:space="preserve"> квартал 201</w:t>
            </w:r>
            <w:r w:rsidR="00256386">
              <w:rPr>
                <w:rFonts w:eastAsia="Calibri"/>
                <w:lang w:eastAsia="ru-RU"/>
              </w:rPr>
              <w:t>9</w:t>
            </w:r>
            <w:r w:rsidRPr="00250902">
              <w:rPr>
                <w:rFonts w:eastAsia="Calibri"/>
                <w:lang w:eastAsia="ru-RU"/>
              </w:rPr>
              <w:t xml:space="preserve"> года</w:t>
            </w:r>
          </w:p>
        </w:tc>
      </w:tr>
      <w:tr w:rsidR="005F3269" w:rsidRPr="00250902" w:rsidTr="00256386">
        <w:trPr>
          <w:jc w:val="center"/>
        </w:trPr>
        <w:tc>
          <w:tcPr>
            <w:tcW w:w="567" w:type="dxa"/>
          </w:tcPr>
          <w:p w:rsidR="005F3269" w:rsidRPr="00250902" w:rsidRDefault="005F3269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  <w:r w:rsidR="006351F1">
              <w:rPr>
                <w:rFonts w:eastAsia="Calibri"/>
                <w:lang w:eastAsia="ru-RU"/>
              </w:rPr>
              <w:t>.</w:t>
            </w:r>
          </w:p>
        </w:tc>
        <w:tc>
          <w:tcPr>
            <w:tcW w:w="4933" w:type="dxa"/>
          </w:tcPr>
          <w:p w:rsidR="00963CAA" w:rsidRPr="00256386" w:rsidRDefault="00963CAA" w:rsidP="006351F1">
            <w:pPr>
              <w:pStyle w:val="1"/>
              <w:spacing w:before="0"/>
              <w:contextualSpacing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тановление Администрации Арамильского городского округа №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143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апреля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7F4A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</w:t>
            </w:r>
            <w:r w:rsid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563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на территории </w:t>
            </w:r>
          </w:p>
          <w:p w:rsidR="00963CAA" w:rsidRPr="00963CAA" w:rsidRDefault="00963CAA" w:rsidP="00963CAA">
            <w:r w:rsidRPr="00256386">
              <w:t>Арамильского городского округа»</w:t>
            </w:r>
          </w:p>
          <w:p w:rsidR="005F3269" w:rsidRPr="00250902" w:rsidRDefault="005F3269" w:rsidP="007F4A00">
            <w:pPr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</w:tcPr>
          <w:p w:rsidR="005F3269" w:rsidRDefault="00EA369C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Сфера архитектуры и градостроительства</w:t>
            </w:r>
          </w:p>
        </w:tc>
        <w:tc>
          <w:tcPr>
            <w:tcW w:w="2694" w:type="dxa"/>
          </w:tcPr>
          <w:p w:rsidR="005F3269" w:rsidRPr="00250902" w:rsidRDefault="00EA369C" w:rsidP="00256386">
            <w:pPr>
              <w:tabs>
                <w:tab w:val="left" w:pos="6015"/>
              </w:tabs>
              <w:spacing w:after="200"/>
              <w:contextualSpacing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Отдел архитектуры и градостроительства Администрации Арамильского городского округа</w:t>
            </w:r>
          </w:p>
        </w:tc>
        <w:tc>
          <w:tcPr>
            <w:tcW w:w="2126" w:type="dxa"/>
          </w:tcPr>
          <w:p w:rsidR="005F3269" w:rsidRDefault="00C3698A" w:rsidP="00256386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Октябрь 201</w:t>
            </w:r>
            <w:r w:rsidR="00256386">
              <w:rPr>
                <w:rFonts w:eastAsia="Calibri"/>
                <w:lang w:eastAsia="ru-RU"/>
              </w:rPr>
              <w:t>9</w:t>
            </w:r>
            <w:r>
              <w:rPr>
                <w:rFonts w:eastAsia="Calibri"/>
                <w:lang w:eastAsia="ru-RU"/>
              </w:rPr>
              <w:t xml:space="preserve"> года</w:t>
            </w:r>
          </w:p>
        </w:tc>
        <w:tc>
          <w:tcPr>
            <w:tcW w:w="2062" w:type="dxa"/>
          </w:tcPr>
          <w:p w:rsidR="005F3269" w:rsidRPr="0024547A" w:rsidRDefault="0024547A" w:rsidP="00256386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val="en-US" w:eastAsia="ru-RU"/>
              </w:rPr>
              <w:t xml:space="preserve">IV </w:t>
            </w:r>
            <w:r>
              <w:rPr>
                <w:rFonts w:eastAsia="Calibri"/>
                <w:lang w:eastAsia="ru-RU"/>
              </w:rPr>
              <w:t>квартал 201</w:t>
            </w:r>
            <w:r w:rsidR="00256386">
              <w:rPr>
                <w:rFonts w:eastAsia="Calibri"/>
                <w:lang w:eastAsia="ru-RU"/>
              </w:rPr>
              <w:t>9</w:t>
            </w:r>
            <w:r>
              <w:rPr>
                <w:rFonts w:eastAsia="Calibri"/>
                <w:lang w:eastAsia="ru-RU"/>
              </w:rPr>
              <w:t xml:space="preserve"> года</w:t>
            </w:r>
          </w:p>
        </w:tc>
      </w:tr>
    </w:tbl>
    <w:p w:rsidR="00250902" w:rsidRDefault="00250902" w:rsidP="00250902">
      <w:pPr>
        <w:tabs>
          <w:tab w:val="left" w:pos="6015"/>
        </w:tabs>
        <w:spacing w:after="200" w:line="276" w:lineRule="auto"/>
        <w:rPr>
          <w:rFonts w:eastAsia="Calibri"/>
          <w:lang w:eastAsia="ru-RU"/>
        </w:rPr>
      </w:pPr>
    </w:p>
    <w:p w:rsidR="00033369" w:rsidRDefault="00033369" w:rsidP="00250902">
      <w:pPr>
        <w:tabs>
          <w:tab w:val="left" w:pos="6015"/>
        </w:tabs>
        <w:spacing w:after="200" w:line="276" w:lineRule="auto"/>
        <w:rPr>
          <w:rFonts w:eastAsia="Calibri"/>
          <w:lang w:eastAsia="ru-RU"/>
        </w:rPr>
        <w:sectPr w:rsidR="00033369" w:rsidSect="000333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33369" w:rsidRPr="00250902" w:rsidRDefault="00033369" w:rsidP="004B5D32">
      <w:pPr>
        <w:tabs>
          <w:tab w:val="left" w:pos="6015"/>
        </w:tabs>
        <w:spacing w:after="200" w:line="276" w:lineRule="auto"/>
        <w:rPr>
          <w:rFonts w:eastAsia="Calibri"/>
          <w:lang w:eastAsia="ru-RU"/>
        </w:rPr>
      </w:pPr>
    </w:p>
    <w:sectPr w:rsidR="00033369" w:rsidRPr="00250902" w:rsidSect="0003336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55"/>
    <w:rsid w:val="00033369"/>
    <w:rsid w:val="00087381"/>
    <w:rsid w:val="000C0691"/>
    <w:rsid w:val="00123714"/>
    <w:rsid w:val="00136AED"/>
    <w:rsid w:val="00152DC9"/>
    <w:rsid w:val="00153656"/>
    <w:rsid w:val="001604C0"/>
    <w:rsid w:val="001B3ECC"/>
    <w:rsid w:val="00237E83"/>
    <w:rsid w:val="0024547A"/>
    <w:rsid w:val="00250902"/>
    <w:rsid w:val="00256386"/>
    <w:rsid w:val="0026220A"/>
    <w:rsid w:val="002671A0"/>
    <w:rsid w:val="0028228C"/>
    <w:rsid w:val="0029169C"/>
    <w:rsid w:val="002C25B9"/>
    <w:rsid w:val="002E50FF"/>
    <w:rsid w:val="00314A33"/>
    <w:rsid w:val="003405D9"/>
    <w:rsid w:val="003459AC"/>
    <w:rsid w:val="00384AC4"/>
    <w:rsid w:val="00391D01"/>
    <w:rsid w:val="003B73E5"/>
    <w:rsid w:val="003C6F6D"/>
    <w:rsid w:val="003D1B4C"/>
    <w:rsid w:val="00443086"/>
    <w:rsid w:val="00484E83"/>
    <w:rsid w:val="004942A7"/>
    <w:rsid w:val="004B5D32"/>
    <w:rsid w:val="0053352B"/>
    <w:rsid w:val="00577341"/>
    <w:rsid w:val="00581455"/>
    <w:rsid w:val="005928D7"/>
    <w:rsid w:val="005F3269"/>
    <w:rsid w:val="00612632"/>
    <w:rsid w:val="006351F1"/>
    <w:rsid w:val="00694C27"/>
    <w:rsid w:val="006A2157"/>
    <w:rsid w:val="00731437"/>
    <w:rsid w:val="0075248B"/>
    <w:rsid w:val="007F4A00"/>
    <w:rsid w:val="00825605"/>
    <w:rsid w:val="00850562"/>
    <w:rsid w:val="00850577"/>
    <w:rsid w:val="008B4D24"/>
    <w:rsid w:val="008D4CCF"/>
    <w:rsid w:val="00912CDA"/>
    <w:rsid w:val="00963CAA"/>
    <w:rsid w:val="009678E5"/>
    <w:rsid w:val="009D4D9C"/>
    <w:rsid w:val="00A137E5"/>
    <w:rsid w:val="00A85F7D"/>
    <w:rsid w:val="00AD7424"/>
    <w:rsid w:val="00AF34E2"/>
    <w:rsid w:val="00B205ED"/>
    <w:rsid w:val="00B263BD"/>
    <w:rsid w:val="00B3035B"/>
    <w:rsid w:val="00B70B94"/>
    <w:rsid w:val="00B9192C"/>
    <w:rsid w:val="00B945CC"/>
    <w:rsid w:val="00BC56C6"/>
    <w:rsid w:val="00BD6C75"/>
    <w:rsid w:val="00BF33AD"/>
    <w:rsid w:val="00C02B1A"/>
    <w:rsid w:val="00C25DB4"/>
    <w:rsid w:val="00C3698A"/>
    <w:rsid w:val="00C74138"/>
    <w:rsid w:val="00C76A50"/>
    <w:rsid w:val="00CA30E6"/>
    <w:rsid w:val="00D859C0"/>
    <w:rsid w:val="00D9637D"/>
    <w:rsid w:val="00DC63A8"/>
    <w:rsid w:val="00DD2A78"/>
    <w:rsid w:val="00E30402"/>
    <w:rsid w:val="00E35CA3"/>
    <w:rsid w:val="00E71C0A"/>
    <w:rsid w:val="00E8001F"/>
    <w:rsid w:val="00EA369C"/>
    <w:rsid w:val="00EC02EB"/>
    <w:rsid w:val="00EF5D6E"/>
    <w:rsid w:val="00EF695E"/>
    <w:rsid w:val="00F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82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612632"/>
    <w:pPr>
      <w:outlineLvl w:val="1"/>
    </w:pPr>
    <w:rPr>
      <w:rFonts w:eastAsia="Times New Roman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263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uiPriority w:val="99"/>
    <w:unhideWhenUsed/>
    <w:rsid w:val="00612632"/>
    <w:rPr>
      <w:color w:val="0000FF"/>
      <w:u w:val="single"/>
    </w:rPr>
  </w:style>
  <w:style w:type="paragraph" w:customStyle="1" w:styleId="21">
    <w:name w:val="Обычный (веб)2"/>
    <w:basedOn w:val="a"/>
    <w:rsid w:val="00612632"/>
    <w:pPr>
      <w:spacing w:before="120" w:after="120"/>
    </w:pPr>
    <w:rPr>
      <w:color w:val="333333"/>
      <w:sz w:val="18"/>
      <w:szCs w:val="18"/>
    </w:rPr>
  </w:style>
  <w:style w:type="table" w:styleId="a4">
    <w:name w:val="Table Grid"/>
    <w:basedOn w:val="a1"/>
    <w:uiPriority w:val="39"/>
    <w:rsid w:val="00612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4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822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table" w:customStyle="1" w:styleId="11">
    <w:name w:val="Сетка таблицы1"/>
    <w:basedOn w:val="a1"/>
    <w:next w:val="a4"/>
    <w:uiPriority w:val="99"/>
    <w:rsid w:val="002509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4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5CA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384AC4"/>
    <w:pPr>
      <w:ind w:left="720"/>
      <w:contextualSpacing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4A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22">
    <w:name w:val="Body Text 2"/>
    <w:basedOn w:val="a"/>
    <w:link w:val="23"/>
    <w:rsid w:val="00EC02EB"/>
    <w:pPr>
      <w:jc w:val="center"/>
    </w:pPr>
    <w:rPr>
      <w:rFonts w:eastAsia="Times New Roman"/>
      <w:sz w:val="32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02E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EC02EB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02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82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612632"/>
    <w:pPr>
      <w:outlineLvl w:val="1"/>
    </w:pPr>
    <w:rPr>
      <w:rFonts w:eastAsia="Times New Roman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263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uiPriority w:val="99"/>
    <w:unhideWhenUsed/>
    <w:rsid w:val="00612632"/>
    <w:rPr>
      <w:color w:val="0000FF"/>
      <w:u w:val="single"/>
    </w:rPr>
  </w:style>
  <w:style w:type="paragraph" w:customStyle="1" w:styleId="21">
    <w:name w:val="Обычный (веб)2"/>
    <w:basedOn w:val="a"/>
    <w:rsid w:val="00612632"/>
    <w:pPr>
      <w:spacing w:before="120" w:after="120"/>
    </w:pPr>
    <w:rPr>
      <w:color w:val="333333"/>
      <w:sz w:val="18"/>
      <w:szCs w:val="18"/>
    </w:rPr>
  </w:style>
  <w:style w:type="table" w:styleId="a4">
    <w:name w:val="Table Grid"/>
    <w:basedOn w:val="a1"/>
    <w:uiPriority w:val="39"/>
    <w:rsid w:val="00612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4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822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table" w:customStyle="1" w:styleId="11">
    <w:name w:val="Сетка таблицы1"/>
    <w:basedOn w:val="a1"/>
    <w:next w:val="a4"/>
    <w:uiPriority w:val="99"/>
    <w:rsid w:val="002509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4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5CA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384AC4"/>
    <w:pPr>
      <w:ind w:left="720"/>
      <w:contextualSpacing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4A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22">
    <w:name w:val="Body Text 2"/>
    <w:basedOn w:val="a"/>
    <w:link w:val="23"/>
    <w:rsid w:val="00EC02EB"/>
    <w:pPr>
      <w:jc w:val="center"/>
    </w:pPr>
    <w:rPr>
      <w:rFonts w:eastAsia="Times New Roman"/>
      <w:sz w:val="32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02E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EC02EB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02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845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</cp:lastModifiedBy>
  <cp:revision>17</cp:revision>
  <cp:lastPrinted>2018-12-19T10:23:00Z</cp:lastPrinted>
  <dcterms:created xsi:type="dcterms:W3CDTF">2018-12-10T03:35:00Z</dcterms:created>
  <dcterms:modified xsi:type="dcterms:W3CDTF">2018-12-20T04:16:00Z</dcterms:modified>
</cp:coreProperties>
</file>