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FE" w:rsidRPr="00D9468B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68B">
        <w:rPr>
          <w:rFonts w:ascii="Times New Roman" w:hAnsi="Times New Roman"/>
          <w:b/>
          <w:sz w:val="28"/>
          <w:szCs w:val="28"/>
        </w:rPr>
        <w:t>Проект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Ф е д е р а ц и я</w:t>
      </w:r>
    </w:p>
    <w:p w:rsidR="00FD33FE" w:rsidRPr="007F3220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7F3220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FD33FE" w:rsidRDefault="00FD33FE" w:rsidP="00FD33F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F3220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AA75C9" w:rsidRDefault="00AA75C9" w:rsidP="00FD33F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5137" w:rsidRDefault="00E6148C" w:rsidP="00E614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1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деятельности Администрации Арамильского городского округа в сфере обращения с твердыми коммунальными отходами за 2019 год</w:t>
      </w:r>
    </w:p>
    <w:p w:rsidR="00E6148C" w:rsidRDefault="00E6148C" w:rsidP="00E6148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48C" w:rsidRPr="002E1AC3" w:rsidRDefault="00E6148C" w:rsidP="00E6148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Планом работы Думы Арамильского городского округа на первое полугодие 2020 года, утвержденным </w:t>
      </w:r>
      <w:r w:rsidRPr="00E6148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E6148C">
        <w:rPr>
          <w:rFonts w:ascii="Times New Roman" w:hAnsi="Times New Roman"/>
          <w:sz w:val="28"/>
          <w:szCs w:val="28"/>
        </w:rPr>
        <w:t xml:space="preserve"> Думы Арамильского городского округа от 19</w:t>
      </w:r>
      <w:r>
        <w:rPr>
          <w:rFonts w:ascii="Times New Roman" w:hAnsi="Times New Roman"/>
          <w:sz w:val="28"/>
          <w:szCs w:val="28"/>
        </w:rPr>
        <w:t>.12.</w:t>
      </w:r>
      <w:r w:rsidRPr="00E6148C">
        <w:rPr>
          <w:rFonts w:ascii="Times New Roman" w:hAnsi="Times New Roman"/>
          <w:sz w:val="28"/>
          <w:szCs w:val="28"/>
        </w:rPr>
        <w:t>2019 № 65/12</w:t>
      </w:r>
      <w:r>
        <w:rPr>
          <w:rFonts w:ascii="Times New Roman" w:hAnsi="Times New Roman"/>
          <w:sz w:val="28"/>
          <w:szCs w:val="28"/>
        </w:rPr>
        <w:t xml:space="preserve">, заслушав и обсудив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жилищно-коммунального хозяйства муниципального бюджетного учреждения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Служба Заказчика» А.В. Лысенко </w:t>
      </w:r>
      <w:r w:rsidRPr="00AD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B878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32590285"/>
      <w:r w:rsidRPr="00E614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Администрации Арамильского городского округа в сфере обращения с твердыми коммунальными отходами за 2019 год</w:t>
      </w:r>
      <w:bookmarkEnd w:id="0"/>
      <w:r w:rsidRPr="00E614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E6148C" w:rsidRDefault="00E6148C" w:rsidP="00E61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48C" w:rsidRDefault="00E6148C" w:rsidP="00E614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6148C" w:rsidRDefault="00E6148C" w:rsidP="00E6148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148C" w:rsidRPr="00AD6198" w:rsidRDefault="00E6148C" w:rsidP="00E6148C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1" w:name="_Hlk32590735"/>
      <w:r>
        <w:rPr>
          <w:rFonts w:ascii="Times New Roman" w:hAnsi="Times New Roman"/>
          <w:sz w:val="28"/>
          <w:szCs w:val="28"/>
        </w:rPr>
        <w:t>Информацию</w:t>
      </w:r>
      <w:r w:rsidRPr="00AD6198">
        <w:rPr>
          <w:rFonts w:ascii="Times New Roman" w:hAnsi="Times New Roman"/>
          <w:sz w:val="28"/>
          <w:szCs w:val="28"/>
        </w:rPr>
        <w:t xml:space="preserve"> по вопросу </w:t>
      </w:r>
      <w:r w:rsidRPr="00B8782B">
        <w:rPr>
          <w:rFonts w:ascii="Times New Roman" w:hAnsi="Times New Roman"/>
          <w:sz w:val="28"/>
          <w:szCs w:val="28"/>
        </w:rPr>
        <w:t>«</w:t>
      </w:r>
      <w:r w:rsidRPr="00E6148C">
        <w:rPr>
          <w:rFonts w:ascii="Times New Roman" w:hAnsi="Times New Roman"/>
          <w:sz w:val="28"/>
          <w:szCs w:val="28"/>
        </w:rPr>
        <w:t>О деятельности Администрации Арамильского городского округа в сфере обращения с твердыми коммунальными отходами за 2019 год</w:t>
      </w:r>
      <w:r w:rsidRPr="00B8782B">
        <w:rPr>
          <w:rFonts w:ascii="Times New Roman" w:hAnsi="Times New Roman"/>
          <w:sz w:val="28"/>
          <w:szCs w:val="28"/>
        </w:rPr>
        <w:t xml:space="preserve">» </w:t>
      </w:r>
      <w:bookmarkEnd w:id="1"/>
      <w:r>
        <w:rPr>
          <w:rFonts w:ascii="Times New Roman" w:hAnsi="Times New Roman"/>
          <w:sz w:val="28"/>
          <w:szCs w:val="28"/>
        </w:rPr>
        <w:t>принять к сведению (прилагается</w:t>
      </w:r>
      <w:r w:rsidRPr="00AD6198">
        <w:rPr>
          <w:rFonts w:ascii="Times New Roman" w:hAnsi="Times New Roman"/>
          <w:sz w:val="28"/>
          <w:szCs w:val="28"/>
        </w:rPr>
        <w:t>).</w:t>
      </w:r>
    </w:p>
    <w:p w:rsidR="00C117F3" w:rsidRDefault="00C117F3" w:rsidP="00E61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7F3" w:rsidRDefault="00C117F3" w:rsidP="00FD33FE">
      <w:pPr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E614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E6148C" w:rsidRDefault="00E6148C" w:rsidP="00E614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С.П. </w:t>
      </w:r>
      <w:proofErr w:type="spellStart"/>
      <w:r>
        <w:rPr>
          <w:rFonts w:ascii="Times New Roman" w:hAnsi="Times New Roman"/>
          <w:sz w:val="28"/>
          <w:szCs w:val="28"/>
        </w:rPr>
        <w:t>Мезенова</w:t>
      </w:r>
      <w:proofErr w:type="spellEnd"/>
    </w:p>
    <w:p w:rsidR="00D67E9C" w:rsidRDefault="00D67E9C" w:rsidP="00FD33FE">
      <w:pPr>
        <w:rPr>
          <w:rFonts w:ascii="Times New Roman" w:hAnsi="Times New Roman" w:cs="Times New Roman"/>
          <w:sz w:val="28"/>
          <w:szCs w:val="28"/>
        </w:rPr>
      </w:pPr>
    </w:p>
    <w:p w:rsidR="00C117F3" w:rsidRDefault="00C117F3" w:rsidP="00FD33FE">
      <w:pPr>
        <w:rPr>
          <w:rFonts w:ascii="Times New Roman" w:hAnsi="Times New Roman" w:cs="Times New Roman"/>
          <w:sz w:val="28"/>
          <w:szCs w:val="28"/>
        </w:rPr>
      </w:pPr>
    </w:p>
    <w:p w:rsidR="00DA27F1" w:rsidRDefault="00DA27F1" w:rsidP="00FD33FE">
      <w:pPr>
        <w:rPr>
          <w:rFonts w:ascii="Times New Roman" w:hAnsi="Times New Roman" w:cs="Times New Roman"/>
          <w:sz w:val="28"/>
          <w:szCs w:val="28"/>
        </w:rPr>
      </w:pPr>
    </w:p>
    <w:p w:rsidR="00DA27F1" w:rsidRDefault="00DA27F1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A75C9" w:rsidRDefault="00AA75C9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A75C9" w:rsidRDefault="00AA75C9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9D43B3" w:rsidRDefault="009D43B3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F22E5A" w:rsidRPr="00FE11BE" w:rsidTr="00B3772B">
        <w:tc>
          <w:tcPr>
            <w:tcW w:w="4247" w:type="dxa"/>
          </w:tcPr>
          <w:p w:rsidR="00F22E5A" w:rsidRPr="00FE11BE" w:rsidRDefault="00F22E5A" w:rsidP="00FD33FE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22E5A" w:rsidRPr="00FE11BE" w:rsidRDefault="00B3772B" w:rsidP="00FD33FE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B3772B" w:rsidRPr="00FE11BE" w:rsidRDefault="00B3772B" w:rsidP="00FD33FE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hAnsi="Times New Roman" w:cs="Times New Roman"/>
                <w:sz w:val="28"/>
                <w:szCs w:val="28"/>
              </w:rPr>
              <w:t>Арамильского городского округа</w:t>
            </w:r>
          </w:p>
          <w:p w:rsidR="00B3772B" w:rsidRPr="00FE11BE" w:rsidRDefault="00B3772B" w:rsidP="00FD33FE">
            <w:pPr>
              <w:tabs>
                <w:tab w:val="left" w:pos="2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hAnsi="Times New Roman" w:cs="Times New Roman"/>
                <w:sz w:val="28"/>
                <w:szCs w:val="28"/>
              </w:rPr>
              <w:t>от____________№____________</w:t>
            </w:r>
          </w:p>
        </w:tc>
      </w:tr>
    </w:tbl>
    <w:p w:rsidR="00E6148C" w:rsidRPr="00FE11BE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B3772B" w:rsidRPr="00FE11BE" w:rsidRDefault="00B3772B" w:rsidP="00B3772B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1BE">
        <w:rPr>
          <w:rFonts w:ascii="Times New Roman" w:hAnsi="Times New Roman" w:cs="Times New Roman"/>
          <w:sz w:val="28"/>
          <w:szCs w:val="28"/>
        </w:rPr>
        <w:t>Информаци</w:t>
      </w:r>
      <w:r w:rsidR="000E4F37" w:rsidRPr="00FE11BE">
        <w:rPr>
          <w:rFonts w:ascii="Times New Roman" w:hAnsi="Times New Roman" w:cs="Times New Roman"/>
          <w:sz w:val="28"/>
          <w:szCs w:val="28"/>
        </w:rPr>
        <w:t>я</w:t>
      </w:r>
      <w:r w:rsidRPr="00FE11BE">
        <w:rPr>
          <w:rFonts w:ascii="Times New Roman" w:hAnsi="Times New Roman" w:cs="Times New Roman"/>
          <w:sz w:val="28"/>
          <w:szCs w:val="28"/>
        </w:rPr>
        <w:t xml:space="preserve"> по вопросу </w:t>
      </w:r>
    </w:p>
    <w:p w:rsidR="00E6148C" w:rsidRPr="00FE11BE" w:rsidRDefault="00B3772B" w:rsidP="00B3772B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1BE">
        <w:rPr>
          <w:rFonts w:ascii="Times New Roman" w:hAnsi="Times New Roman" w:cs="Times New Roman"/>
          <w:sz w:val="28"/>
          <w:szCs w:val="28"/>
        </w:rPr>
        <w:t>«О деятельности Администрации Арамильского городского округа в сфере обращения с твердыми коммунальными отходами за 2019 год»</w:t>
      </w:r>
    </w:p>
    <w:p w:rsidR="00B3772B" w:rsidRPr="00FE11BE" w:rsidRDefault="00B3772B" w:rsidP="00B3772B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54D" w:rsidRPr="00FE11BE" w:rsidRDefault="000B1806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1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4C58" w:rsidRPr="00FE11BE">
        <w:rPr>
          <w:rFonts w:ascii="Times New Roman" w:hAnsi="Times New Roman" w:cs="Times New Roman"/>
          <w:sz w:val="28"/>
          <w:szCs w:val="28"/>
        </w:rPr>
        <w:tab/>
      </w:r>
      <w:r w:rsidRPr="00FE11BE">
        <w:rPr>
          <w:rFonts w:ascii="Times New Roman" w:hAnsi="Times New Roman" w:cs="Times New Roman"/>
          <w:sz w:val="28"/>
          <w:szCs w:val="28"/>
        </w:rPr>
        <w:t xml:space="preserve">статьей 6 Устава Арамильского городского округа к вопросам местного значения </w:t>
      </w:r>
      <w:r w:rsidR="00DC654D" w:rsidRPr="00FE11BE">
        <w:rPr>
          <w:rFonts w:ascii="Times New Roman" w:hAnsi="Times New Roman" w:cs="Times New Roman"/>
          <w:sz w:val="28"/>
          <w:szCs w:val="28"/>
        </w:rPr>
        <w:t xml:space="preserve">отнесено </w:t>
      </w:r>
      <w:r w:rsidRPr="00FE11BE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r w:rsidR="00DC654D" w:rsidRPr="00FE11BE">
        <w:rPr>
          <w:rFonts w:ascii="Times New Roman" w:hAnsi="Times New Roman" w:cs="Times New Roman"/>
          <w:sz w:val="28"/>
          <w:szCs w:val="28"/>
        </w:rPr>
        <w:t>.</w:t>
      </w:r>
    </w:p>
    <w:p w:rsidR="000E4F37" w:rsidRPr="00FE11BE" w:rsidRDefault="000E4F37" w:rsidP="005E2FBB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ab/>
        <w:t>На территории Свердловской области с 01.01.2019 введена деятельность регионального оператора по обращению с твердыми коммунальными отходами. Региональным оператором по административно - производственному объединению 3 (далее</w:t>
      </w:r>
      <w:r w:rsidR="00F22167" w:rsidRPr="00FE1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- АПО-3), в который входит Арамильский городской округ, является Екатеринбургское муниципальной унитарное </w:t>
      </w:r>
      <w:proofErr w:type="gramStart"/>
      <w:r w:rsidRPr="00FE11BE">
        <w:rPr>
          <w:rFonts w:ascii="Times New Roman" w:eastAsia="Calibri" w:hAnsi="Times New Roman" w:cs="Times New Roman"/>
          <w:sz w:val="28"/>
          <w:szCs w:val="28"/>
        </w:rPr>
        <w:t>предприятие  «</w:t>
      </w:r>
      <w:proofErr w:type="gramEnd"/>
      <w:r w:rsidRPr="00FE11BE">
        <w:rPr>
          <w:rFonts w:ascii="Times New Roman" w:eastAsia="Calibri" w:hAnsi="Times New Roman" w:cs="Times New Roman"/>
          <w:sz w:val="28"/>
          <w:szCs w:val="28"/>
        </w:rPr>
        <w:t>Спец</w:t>
      </w:r>
      <w:r w:rsidR="001A5503" w:rsidRPr="00FE11BE">
        <w:rPr>
          <w:rFonts w:ascii="Times New Roman" w:eastAsia="Calibri" w:hAnsi="Times New Roman" w:cs="Times New Roman"/>
          <w:sz w:val="28"/>
          <w:szCs w:val="28"/>
        </w:rPr>
        <w:t xml:space="preserve">иализированная </w:t>
      </w:r>
      <w:r w:rsidRPr="00FE11BE">
        <w:rPr>
          <w:rFonts w:ascii="Times New Roman" w:eastAsia="Calibri" w:hAnsi="Times New Roman" w:cs="Times New Roman"/>
          <w:sz w:val="28"/>
          <w:szCs w:val="28"/>
        </w:rPr>
        <w:t>автобаза»</w:t>
      </w:r>
      <w:r w:rsidR="001A5503" w:rsidRPr="00FE11BE">
        <w:rPr>
          <w:rFonts w:ascii="Times New Roman" w:eastAsia="Calibri" w:hAnsi="Times New Roman" w:cs="Times New Roman"/>
          <w:sz w:val="28"/>
          <w:szCs w:val="28"/>
        </w:rPr>
        <w:t xml:space="preserve"> (далее – ЕМУП «Спецавтобаза»)</w:t>
      </w:r>
      <w:r w:rsidRPr="00FE11BE">
        <w:rPr>
          <w:rFonts w:ascii="Times New Roman" w:eastAsia="Calibri" w:hAnsi="Times New Roman" w:cs="Times New Roman"/>
          <w:sz w:val="28"/>
          <w:szCs w:val="28"/>
        </w:rPr>
        <w:t>. Тариф по обращению с твердыми коммунальными отходами ЕМУП «Спецавтобаза» утвержден постановлением Региональной энергетической комиссии Свердловской области от 05.12.2018 № 200-ПК и на 01.01.2020 составляет 474,37 руб./</w:t>
      </w:r>
      <w:proofErr w:type="spellStart"/>
      <w:r w:rsidRPr="00FE11BE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Pr="00FE11BE">
        <w:rPr>
          <w:rFonts w:ascii="Times New Roman" w:eastAsia="Calibri" w:hAnsi="Times New Roman" w:cs="Times New Roman"/>
          <w:sz w:val="28"/>
          <w:szCs w:val="28"/>
        </w:rPr>
        <w:t>. Нормативы накопления твердых коммунальных отходов на территории Свердловской области (за исключением муниципального образования «город Екатеринбург») утверждены постановлением Региональной энергетической комисси</w:t>
      </w:r>
      <w:r w:rsidR="00D60002">
        <w:rPr>
          <w:rFonts w:ascii="Times New Roman" w:eastAsia="Calibri" w:hAnsi="Times New Roman" w:cs="Times New Roman"/>
          <w:sz w:val="28"/>
          <w:szCs w:val="28"/>
        </w:rPr>
        <w:t>и</w:t>
      </w:r>
      <w:bookmarkStart w:id="2" w:name="_GoBack"/>
      <w:bookmarkEnd w:id="2"/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Свердловской области от 30.08.2017</w:t>
      </w:r>
      <w:r w:rsidR="005B7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11BE">
        <w:rPr>
          <w:rFonts w:ascii="Times New Roman" w:eastAsia="Calibri" w:hAnsi="Times New Roman" w:cs="Times New Roman"/>
          <w:sz w:val="28"/>
          <w:szCs w:val="28"/>
        </w:rPr>
        <w:t>№ 77-ПК для объектов общественного значения (</w:t>
      </w:r>
      <w:r w:rsidR="005E2FBB" w:rsidRPr="00FE11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здания, учреждения, конторы; предприятия торговли; предприятия транспортной инфраструктуры; дошкольные и учебные заведения; культурно-развлекательные, спортивные учреждения; предприятия общественного питания; предприятия службы быта; предприятия в сфере похоронных услуг) и для домовладений (многоквартирные дома - 0,169 </w:t>
      </w:r>
      <w:proofErr w:type="spellStart"/>
      <w:r w:rsidR="005E2FBB" w:rsidRPr="00FE11BE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="005E2FBB" w:rsidRPr="00FE11BE">
        <w:rPr>
          <w:rFonts w:ascii="Times New Roman" w:eastAsia="Calibri" w:hAnsi="Times New Roman" w:cs="Times New Roman"/>
          <w:sz w:val="28"/>
          <w:szCs w:val="28"/>
        </w:rPr>
        <w:t xml:space="preserve">. на 1 проживающего; индивидуальные жилые дома - 0,190 </w:t>
      </w:r>
      <w:proofErr w:type="spellStart"/>
      <w:r w:rsidR="005E2FBB" w:rsidRPr="00FE11BE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="005E2FBB" w:rsidRPr="00FE11BE">
        <w:rPr>
          <w:rFonts w:ascii="Times New Roman" w:eastAsia="Calibri" w:hAnsi="Times New Roman" w:cs="Times New Roman"/>
          <w:sz w:val="28"/>
          <w:szCs w:val="28"/>
        </w:rPr>
        <w:t>. на 1 проживающего).</w:t>
      </w:r>
    </w:p>
    <w:p w:rsidR="00367A71" w:rsidRPr="00FE11BE" w:rsidRDefault="00367A71" w:rsidP="00367A71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норм постановления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 постановлением Администрации Арамильского городского округа от 18.12.2018     № 620 утверждены Порядок определения мест размещения контейнерных площадок для накопления твердых коммунальных отходов и Регламент создания и ведения реестра мест (площадок) накопления твердых коммунальных отходов на территории Арамильского городского округа.</w:t>
      </w:r>
      <w:r w:rsidR="000E4F37" w:rsidRPr="00FE11BE">
        <w:rPr>
          <w:rFonts w:ascii="Times New Roman" w:eastAsia="Calibri" w:hAnsi="Times New Roman" w:cs="Times New Roman"/>
          <w:sz w:val="28"/>
          <w:szCs w:val="28"/>
        </w:rPr>
        <w:tab/>
      </w:r>
    </w:p>
    <w:p w:rsidR="00682076" w:rsidRPr="00FE11BE" w:rsidRDefault="00367A71" w:rsidP="00682076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>Также, п</w:t>
      </w:r>
      <w:r w:rsidR="00682076" w:rsidRPr="00FE11BE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Арамильского городского округа                         от 04.02.2020 № 47 утвержден реестр мест (площадок) накопления твердых </w:t>
      </w:r>
      <w:r w:rsidR="00682076" w:rsidRPr="00FE11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коммунальных отходов на территории Арамильского городского округа, </w:t>
      </w:r>
      <w:r w:rsidR="00A47A9A" w:rsidRPr="00FE11BE">
        <w:rPr>
          <w:rFonts w:ascii="Times New Roman" w:eastAsia="Calibri" w:hAnsi="Times New Roman" w:cs="Times New Roman"/>
          <w:sz w:val="28"/>
          <w:szCs w:val="28"/>
        </w:rPr>
        <w:t xml:space="preserve">по состоянию </w:t>
      </w:r>
      <w:r w:rsidR="00682076" w:rsidRPr="00FE11B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gramStart"/>
      <w:r w:rsidR="00682076" w:rsidRPr="00FE11BE">
        <w:rPr>
          <w:rFonts w:ascii="Times New Roman" w:eastAsia="Calibri" w:hAnsi="Times New Roman" w:cs="Times New Roman"/>
          <w:sz w:val="28"/>
          <w:szCs w:val="28"/>
        </w:rPr>
        <w:t>04.02.2020  в</w:t>
      </w:r>
      <w:proofErr w:type="gramEnd"/>
      <w:r w:rsidR="00682076" w:rsidRPr="00FE11BE">
        <w:rPr>
          <w:rFonts w:ascii="Times New Roman" w:eastAsia="Calibri" w:hAnsi="Times New Roman" w:cs="Times New Roman"/>
          <w:sz w:val="28"/>
          <w:szCs w:val="28"/>
        </w:rPr>
        <w:t xml:space="preserve"> данном реестре занесено 82 контейнерные площадки</w:t>
      </w:r>
      <w:r w:rsidRPr="00FE1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C58" w:rsidRPr="00FE11BE" w:rsidRDefault="000E4C58" w:rsidP="00682076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В целях модернизации контейнерных площадок, расположенных на территории Арамильского городского округа Администрацией Арамильского городского округа разработан Порядок предоставления </w:t>
      </w:r>
      <w:bookmarkStart w:id="3" w:name="_Hlk32994973"/>
      <w:r w:rsidRPr="00FE11BE">
        <w:rPr>
          <w:rFonts w:ascii="Times New Roman" w:eastAsia="Calibri" w:hAnsi="Times New Roman" w:cs="Times New Roman"/>
          <w:sz w:val="28"/>
          <w:szCs w:val="28"/>
        </w:rPr>
        <w:t>субсидии на возмещение затрат, осуществленных в целях устройства (модернизации) контейнерных площадок многоквартирных домов на территории Арамильского городского округа</w:t>
      </w:r>
      <w:bookmarkEnd w:id="3"/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(вместе с «Положением и составом Комиссии по подготовке решения о предоставлении субсидии на возмещение затрат, осуществленных в целях устройства (модернизации) контейнерных площадок многоквартирных домов на территории Арамильского городского округа»), утвержденный постановлением Администрации Арамильского городского округа от 22.08.2019 № 502.</w:t>
      </w:r>
    </w:p>
    <w:p w:rsidR="000E4C58" w:rsidRPr="00FE11BE" w:rsidRDefault="000E4C58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>В соответствии с направленными заявками от управляющих организаций Арамильского городского округа, по устройству (модернизации) контейнерных площадок, в 2019 году были устроены (модернизированы) 11 контейнерных площадок для нужд жителей многоквартирных домов, а именно: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3359"/>
        <w:gridCol w:w="5841"/>
      </w:tblGrid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0"/>
              </w:tabs>
              <w:spacing w:after="0" w:line="240" w:lineRule="auto"/>
              <w:ind w:right="12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Адрес контейнерной площадки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характеристики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F849D3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4C58" w:rsidRPr="00FE11BE" w:rsidRDefault="000E4C58" w:rsidP="006F3434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Гарнизон, д. 17</w:t>
            </w:r>
            <w:r w:rsidR="005E2FBB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5 контейнеров,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F849D3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E4C58" w:rsidRPr="00FE11BE" w:rsidRDefault="000E4C58" w:rsidP="006F3434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Гарнизон, д. 2</w:t>
            </w:r>
            <w:r w:rsidR="005E2FBB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</w:p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5 контейнеров,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F849D3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Курчатова, д. 30А</w:t>
            </w:r>
            <w:r w:rsidR="005E2FBB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2 контейнера,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Рабочая, д. 129</w:t>
            </w:r>
            <w:r w:rsidR="005E2FBB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3 контейнера,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Текстильщиков, д. 1</w:t>
            </w:r>
            <w:r w:rsidR="005E2FBB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5 контейнеров,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Красноармейская, д. 118 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5 контейнеров,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Щорса, д. 57</w:t>
            </w:r>
            <w:r w:rsidR="00F22167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4 контейнера,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Садовая, д. 17</w:t>
            </w:r>
            <w:r w:rsidR="00F22167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4 контейнера,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Космонавтов, д. 7</w:t>
            </w:r>
            <w:r w:rsidR="00F22167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5 контейнеров,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Текстильщиков, д. 3А</w:t>
            </w:r>
            <w:r w:rsidR="00F22167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отсек для крупногабаритных отходов, рассчитана на 4 контейнера,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0E4C58" w:rsidRPr="00FE11BE" w:rsidTr="005E2FBB">
        <w:tc>
          <w:tcPr>
            <w:tcW w:w="718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F849D3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ул. Текстильщиков, д. 4А</w:t>
            </w:r>
            <w:r w:rsidR="00F22167"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Арамиль</w:t>
            </w:r>
          </w:p>
        </w:tc>
        <w:tc>
          <w:tcPr>
            <w:tcW w:w="5841" w:type="dxa"/>
            <w:shd w:val="clear" w:color="auto" w:fill="auto"/>
          </w:tcPr>
          <w:p w:rsidR="000E4C58" w:rsidRPr="00FE11BE" w:rsidRDefault="000E4C58" w:rsidP="006F3434">
            <w:pPr>
              <w:tabs>
                <w:tab w:val="left" w:pos="886"/>
                <w:tab w:val="left" w:pos="1470"/>
                <w:tab w:val="center" w:pos="3223"/>
                <w:tab w:val="left" w:pos="5226"/>
                <w:tab w:val="right" w:pos="6446"/>
              </w:tabs>
              <w:spacing w:after="0" w:line="240" w:lineRule="auto"/>
              <w:ind w:firstLine="3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1BE">
              <w:rPr>
                <w:rFonts w:ascii="Times New Roman" w:eastAsia="Calibri" w:hAnsi="Times New Roman" w:cs="Times New Roman"/>
                <w:sz w:val="28"/>
                <w:szCs w:val="28"/>
              </w:rPr>
              <w:t>Ограждена с 3-х сторон, наличие козырька, 2 отсека для крупногабаритных отходов, рассчитана на 5 контейнеров, объемом 1,1 м</w:t>
            </w:r>
            <w:r w:rsidRPr="00FE11B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</w:tbl>
    <w:p w:rsidR="006A1854" w:rsidRPr="00FE11BE" w:rsidRDefault="000E4C58" w:rsidP="006A185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ab/>
      </w:r>
      <w:r w:rsidR="00F849D3" w:rsidRPr="00FE11BE">
        <w:rPr>
          <w:rFonts w:ascii="Times New Roman" w:eastAsia="Calibri" w:hAnsi="Times New Roman" w:cs="Times New Roman"/>
          <w:sz w:val="28"/>
          <w:szCs w:val="28"/>
        </w:rPr>
        <w:t>Всего</w:t>
      </w:r>
      <w:r w:rsidR="001A5503" w:rsidRPr="00FE11BE">
        <w:rPr>
          <w:rFonts w:ascii="Times New Roman" w:eastAsia="Calibri" w:hAnsi="Times New Roman" w:cs="Times New Roman"/>
          <w:sz w:val="28"/>
          <w:szCs w:val="28"/>
        </w:rPr>
        <w:t>,</w:t>
      </w:r>
      <w:r w:rsidR="00367A71" w:rsidRPr="00FE11BE"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бюджета,</w:t>
      </w:r>
      <w:r w:rsidR="001A5503" w:rsidRPr="00FE11BE">
        <w:rPr>
          <w:rFonts w:ascii="Times New Roman" w:eastAsia="Calibri" w:hAnsi="Times New Roman" w:cs="Times New Roman"/>
          <w:sz w:val="28"/>
          <w:szCs w:val="28"/>
        </w:rPr>
        <w:t xml:space="preserve"> в адрес </w:t>
      </w:r>
      <w:r w:rsidR="006A1854" w:rsidRPr="00FE11BE">
        <w:rPr>
          <w:rFonts w:ascii="Times New Roman" w:eastAsia="Calibri" w:hAnsi="Times New Roman" w:cs="Times New Roman"/>
          <w:sz w:val="28"/>
          <w:szCs w:val="28"/>
        </w:rPr>
        <w:t>обративши</w:t>
      </w:r>
      <w:r w:rsidR="001A5503" w:rsidRPr="00FE11BE">
        <w:rPr>
          <w:rFonts w:ascii="Times New Roman" w:eastAsia="Calibri" w:hAnsi="Times New Roman" w:cs="Times New Roman"/>
          <w:sz w:val="28"/>
          <w:szCs w:val="28"/>
        </w:rPr>
        <w:t>х</w:t>
      </w:r>
      <w:r w:rsidR="006A1854" w:rsidRPr="00FE11BE">
        <w:rPr>
          <w:rFonts w:ascii="Times New Roman" w:eastAsia="Calibri" w:hAnsi="Times New Roman" w:cs="Times New Roman"/>
          <w:sz w:val="28"/>
          <w:szCs w:val="28"/>
        </w:rPr>
        <w:t>ся</w:t>
      </w:r>
      <w:r w:rsidR="00F849D3" w:rsidRPr="00FE11BE">
        <w:rPr>
          <w:rFonts w:ascii="Times New Roman" w:eastAsia="Calibri" w:hAnsi="Times New Roman" w:cs="Times New Roman"/>
          <w:sz w:val="28"/>
          <w:szCs w:val="28"/>
        </w:rPr>
        <w:t xml:space="preserve"> управляющи</w:t>
      </w:r>
      <w:r w:rsidR="001A5503" w:rsidRPr="00FE11BE">
        <w:rPr>
          <w:rFonts w:ascii="Times New Roman" w:eastAsia="Calibri" w:hAnsi="Times New Roman" w:cs="Times New Roman"/>
          <w:sz w:val="28"/>
          <w:szCs w:val="28"/>
        </w:rPr>
        <w:t>х</w:t>
      </w:r>
      <w:r w:rsidR="00F849D3" w:rsidRPr="00FE11BE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A5503" w:rsidRPr="00FE11BE">
        <w:rPr>
          <w:rFonts w:ascii="Times New Roman" w:eastAsia="Calibri" w:hAnsi="Times New Roman" w:cs="Times New Roman"/>
          <w:sz w:val="28"/>
          <w:szCs w:val="28"/>
        </w:rPr>
        <w:t>й</w:t>
      </w:r>
      <w:r w:rsidR="006A1854" w:rsidRPr="00FE11BE">
        <w:rPr>
          <w:rFonts w:ascii="Times New Roman" w:eastAsia="Calibri" w:hAnsi="Times New Roman" w:cs="Times New Roman"/>
          <w:sz w:val="28"/>
          <w:szCs w:val="28"/>
        </w:rPr>
        <w:t>,</w:t>
      </w:r>
      <w:r w:rsidR="001A5503" w:rsidRPr="00FE11BE">
        <w:rPr>
          <w:rFonts w:ascii="Times New Roman" w:eastAsia="Calibri" w:hAnsi="Times New Roman" w:cs="Times New Roman"/>
          <w:sz w:val="28"/>
          <w:szCs w:val="28"/>
        </w:rPr>
        <w:t xml:space="preserve"> направлено</w:t>
      </w:r>
      <w:r w:rsidR="00F849D3" w:rsidRPr="00FE11BE">
        <w:rPr>
          <w:rFonts w:ascii="Times New Roman" w:eastAsia="Calibri" w:hAnsi="Times New Roman" w:cs="Times New Roman"/>
          <w:sz w:val="28"/>
          <w:szCs w:val="28"/>
        </w:rPr>
        <w:t xml:space="preserve"> субсиди</w:t>
      </w:r>
      <w:r w:rsidR="006A1854" w:rsidRPr="00FE11BE">
        <w:rPr>
          <w:rFonts w:ascii="Times New Roman" w:eastAsia="Calibri" w:hAnsi="Times New Roman" w:cs="Times New Roman"/>
          <w:sz w:val="28"/>
          <w:szCs w:val="28"/>
        </w:rPr>
        <w:t>й</w:t>
      </w:r>
      <w:r w:rsidR="00F849D3" w:rsidRPr="00FE11BE">
        <w:rPr>
          <w:rFonts w:ascii="Times New Roman" w:eastAsia="Calibri" w:hAnsi="Times New Roman" w:cs="Times New Roman"/>
          <w:sz w:val="28"/>
          <w:szCs w:val="28"/>
        </w:rPr>
        <w:t xml:space="preserve"> на возмещение затрат, осуществленных в целях устройства (модернизации) контейнерных площадок многоквартирных домов на территории Арамильского городского округа</w:t>
      </w:r>
      <w:r w:rsidR="006A1854" w:rsidRPr="00FE11BE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6A1854" w:rsidRPr="00FE11BE">
        <w:rPr>
          <w:rFonts w:ascii="Times New Roman" w:hAnsi="Times New Roman" w:cs="Times New Roman"/>
          <w:sz w:val="28"/>
          <w:szCs w:val="28"/>
        </w:rPr>
        <w:t>2 292, 03 тыс. руб.</w:t>
      </w:r>
    </w:p>
    <w:p w:rsidR="000E4C58" w:rsidRPr="00FE11BE" w:rsidRDefault="006A1854" w:rsidP="000E4C58">
      <w:pPr>
        <w:tabs>
          <w:tab w:val="left" w:pos="709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ab/>
      </w:r>
      <w:r w:rsidR="000E4C58" w:rsidRPr="00FE11BE">
        <w:rPr>
          <w:rFonts w:ascii="Times New Roman" w:eastAsia="Calibri" w:hAnsi="Times New Roman" w:cs="Times New Roman"/>
          <w:sz w:val="28"/>
          <w:szCs w:val="28"/>
        </w:rPr>
        <w:t>Также, в 2019 году</w:t>
      </w:r>
      <w:r w:rsidR="00367A71" w:rsidRPr="00FE11BE">
        <w:rPr>
          <w:rFonts w:ascii="Times New Roman" w:eastAsia="Calibri" w:hAnsi="Times New Roman" w:cs="Times New Roman"/>
          <w:sz w:val="28"/>
          <w:szCs w:val="28"/>
        </w:rPr>
        <w:t>, за счет средств местного бюджета,</w:t>
      </w:r>
      <w:r w:rsidR="000E4C58" w:rsidRPr="00FE11BE">
        <w:rPr>
          <w:rFonts w:ascii="Times New Roman" w:eastAsia="Calibri" w:hAnsi="Times New Roman" w:cs="Times New Roman"/>
          <w:sz w:val="28"/>
          <w:szCs w:val="28"/>
        </w:rPr>
        <w:t xml:space="preserve"> осуществлено устройство контейнерной площадки </w:t>
      </w:r>
      <w:r w:rsidRPr="00FE11BE">
        <w:rPr>
          <w:rFonts w:ascii="Times New Roman" w:eastAsia="Calibri" w:hAnsi="Times New Roman" w:cs="Times New Roman"/>
          <w:sz w:val="28"/>
          <w:szCs w:val="28"/>
        </w:rPr>
        <w:t>для нужд</w:t>
      </w:r>
      <w:r w:rsidR="000E4C58" w:rsidRPr="00FE11BE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Pr="00FE11BE">
        <w:rPr>
          <w:rFonts w:ascii="Times New Roman" w:eastAsia="Calibri" w:hAnsi="Times New Roman" w:cs="Times New Roman"/>
          <w:sz w:val="28"/>
          <w:szCs w:val="28"/>
        </w:rPr>
        <w:t>го</w:t>
      </w:r>
      <w:r w:rsidR="000E4C58" w:rsidRPr="00FE11BE">
        <w:rPr>
          <w:rFonts w:ascii="Times New Roman" w:eastAsia="Calibri" w:hAnsi="Times New Roman" w:cs="Times New Roman"/>
          <w:sz w:val="28"/>
          <w:szCs w:val="28"/>
        </w:rPr>
        <w:t xml:space="preserve"> бюджетно</w:t>
      </w:r>
      <w:r w:rsidRPr="00FE11BE">
        <w:rPr>
          <w:rFonts w:ascii="Times New Roman" w:eastAsia="Calibri" w:hAnsi="Times New Roman" w:cs="Times New Roman"/>
          <w:sz w:val="28"/>
          <w:szCs w:val="28"/>
        </w:rPr>
        <w:t>го</w:t>
      </w:r>
      <w:r w:rsidR="000E4C58" w:rsidRPr="00FE11BE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Pr="00FE11BE">
        <w:rPr>
          <w:rFonts w:ascii="Times New Roman" w:eastAsia="Calibri" w:hAnsi="Times New Roman" w:cs="Times New Roman"/>
          <w:sz w:val="28"/>
          <w:szCs w:val="28"/>
        </w:rPr>
        <w:t>я</w:t>
      </w:r>
      <w:r w:rsidR="000E4C58" w:rsidRPr="00FE11BE">
        <w:rPr>
          <w:rFonts w:ascii="Times New Roman" w:eastAsia="Calibri" w:hAnsi="Times New Roman" w:cs="Times New Roman"/>
          <w:sz w:val="28"/>
          <w:szCs w:val="28"/>
        </w:rPr>
        <w:t xml:space="preserve"> «Дворец культуры г. Арамиль» 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F849D3" w:rsidRPr="00FE11BE">
        <w:rPr>
          <w:rFonts w:ascii="Times New Roman" w:eastAsia="Calibri" w:hAnsi="Times New Roman" w:cs="Times New Roman"/>
          <w:sz w:val="28"/>
          <w:szCs w:val="28"/>
        </w:rPr>
        <w:t>128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49D3" w:rsidRPr="00FE11BE">
        <w:rPr>
          <w:rFonts w:ascii="Times New Roman" w:eastAsia="Calibri" w:hAnsi="Times New Roman" w:cs="Times New Roman"/>
          <w:sz w:val="28"/>
          <w:szCs w:val="28"/>
        </w:rPr>
        <w:t>81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</w:p>
    <w:p w:rsidR="000E4C58" w:rsidRPr="00FE11BE" w:rsidRDefault="000E4C58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>В целях обеспечения контейнерным оборудованием бюджетных учреждений Арамильского городского округа было приобретено 30 контейнеров для сбора твердых коммунальных отходов на сумму 199,99 тыс. руб.</w:t>
      </w:r>
    </w:p>
    <w:p w:rsidR="00FE11BE" w:rsidRPr="00FE11BE" w:rsidRDefault="00A47A9A" w:rsidP="00DA18D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Вывоз твердых коммунальных отходов от многоквартирной застройки осуществляется из контейнеров, с периодичностью в соответствии с СанПин «Санитарно-эпидемиологические требования к содержанию территорий муниципальных образований», утвержденных Главным государственным санитарным врачом Российской Федерации от 05.12.2019 № 20, а именно: </w:t>
      </w:r>
    </w:p>
    <w:p w:rsidR="00A47A9A" w:rsidRPr="00FE11BE" w:rsidRDefault="00FE11BE" w:rsidP="00DA18D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47A9A" w:rsidRPr="00FE11BE">
        <w:rPr>
          <w:rFonts w:ascii="Times New Roman" w:eastAsia="Calibri" w:hAnsi="Times New Roman" w:cs="Times New Roman"/>
          <w:sz w:val="28"/>
          <w:szCs w:val="28"/>
        </w:rPr>
        <w:t>в зимнее время (</w:t>
      </w:r>
      <w:r w:rsidRPr="00FE11BE">
        <w:rPr>
          <w:rFonts w:ascii="Times New Roman" w:eastAsia="Calibri" w:hAnsi="Times New Roman" w:cs="Times New Roman"/>
          <w:sz w:val="28"/>
          <w:szCs w:val="28"/>
        </w:rPr>
        <w:t>плюс 4</w:t>
      </w:r>
      <w:r w:rsidRPr="00FE11B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E11BE">
        <w:rPr>
          <w:rFonts w:ascii="Times New Roman" w:eastAsia="Calibri" w:hAnsi="Times New Roman" w:cs="Times New Roman"/>
          <w:sz w:val="28"/>
          <w:szCs w:val="28"/>
        </w:rPr>
        <w:t>С и ниже) до 3-х суток;</w:t>
      </w:r>
    </w:p>
    <w:p w:rsidR="00A47A9A" w:rsidRPr="00FE11BE" w:rsidRDefault="00A47A9A" w:rsidP="00DA18D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E11BE" w:rsidRPr="00FE11BE">
        <w:rPr>
          <w:rFonts w:ascii="Times New Roman" w:eastAsia="Calibri" w:hAnsi="Times New Roman" w:cs="Times New Roman"/>
          <w:sz w:val="28"/>
          <w:szCs w:val="28"/>
        </w:rPr>
        <w:t>в летнее время (</w:t>
      </w:r>
      <w:r w:rsidRPr="00FE11BE">
        <w:rPr>
          <w:rFonts w:ascii="Times New Roman" w:eastAsia="Calibri" w:hAnsi="Times New Roman" w:cs="Times New Roman"/>
          <w:sz w:val="28"/>
          <w:szCs w:val="28"/>
        </w:rPr>
        <w:t>плюс 5</w:t>
      </w:r>
      <w:r w:rsidRPr="00FE11BE">
        <w:rPr>
          <w:rFonts w:ascii="Times New Roman" w:eastAsia="Calibri" w:hAnsi="Times New Roman" w:cs="Times New Roman"/>
          <w:sz w:val="28"/>
          <w:szCs w:val="28"/>
          <w:vertAlign w:val="superscript"/>
        </w:rPr>
        <w:t>0</w:t>
      </w:r>
      <w:r w:rsidRPr="00FE11BE">
        <w:rPr>
          <w:rFonts w:ascii="Times New Roman" w:eastAsia="Calibri" w:hAnsi="Times New Roman" w:cs="Times New Roman"/>
          <w:sz w:val="28"/>
          <w:szCs w:val="28"/>
        </w:rPr>
        <w:t>С и выше</w:t>
      </w:r>
      <w:r w:rsidR="00FE11BE" w:rsidRPr="00FE11BE">
        <w:rPr>
          <w:rFonts w:ascii="Times New Roman" w:eastAsia="Calibri" w:hAnsi="Times New Roman" w:cs="Times New Roman"/>
          <w:sz w:val="28"/>
          <w:szCs w:val="28"/>
        </w:rPr>
        <w:t>)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не более 1 суток</w:t>
      </w:r>
      <w:r w:rsidR="00FE11BE" w:rsidRPr="00FE1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18D8" w:rsidRPr="00FE11BE" w:rsidRDefault="00F22167" w:rsidP="00DA18D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>Вывоз твердых коммунальных отходов от индивидуальных жилых домов осуществляется согласно утвержденному графику между Администрацией Арамильского городского округа и ЕМУП «Спецавтобаза»</w:t>
      </w:r>
      <w:r w:rsidR="00FE11BE" w:rsidRPr="00FE11BE">
        <w:rPr>
          <w:rFonts w:ascii="Times New Roman" w:eastAsia="Calibri" w:hAnsi="Times New Roman" w:cs="Times New Roman"/>
          <w:sz w:val="28"/>
          <w:szCs w:val="28"/>
        </w:rPr>
        <w:t xml:space="preserve"> (один раз в неделю)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5E97" w:rsidRPr="00FE11BE">
        <w:rPr>
          <w:rFonts w:ascii="Times New Roman" w:eastAsia="Calibri" w:hAnsi="Times New Roman" w:cs="Times New Roman"/>
          <w:sz w:val="28"/>
          <w:szCs w:val="28"/>
        </w:rPr>
        <w:t xml:space="preserve"> Складирование твердых коммунальных </w:t>
      </w:r>
      <w:r w:rsidR="00DA18D8" w:rsidRPr="00FE11BE">
        <w:rPr>
          <w:rFonts w:ascii="Times New Roman" w:eastAsia="Calibri" w:hAnsi="Times New Roman" w:cs="Times New Roman"/>
          <w:sz w:val="28"/>
          <w:szCs w:val="28"/>
        </w:rPr>
        <w:t>отходов от</w:t>
      </w:r>
      <w:r w:rsidR="004B3056" w:rsidRPr="00FE1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E97" w:rsidRPr="00FE11BE">
        <w:rPr>
          <w:rFonts w:ascii="Times New Roman" w:eastAsia="Calibri" w:hAnsi="Times New Roman" w:cs="Times New Roman"/>
          <w:sz w:val="28"/>
          <w:szCs w:val="28"/>
        </w:rPr>
        <w:t>населени</w:t>
      </w:r>
      <w:r w:rsidR="004B3056" w:rsidRPr="00FE11BE">
        <w:rPr>
          <w:rFonts w:ascii="Times New Roman" w:eastAsia="Calibri" w:hAnsi="Times New Roman" w:cs="Times New Roman"/>
          <w:sz w:val="28"/>
          <w:szCs w:val="28"/>
        </w:rPr>
        <w:t>я</w:t>
      </w:r>
      <w:r w:rsidR="00285E97" w:rsidRPr="00FE11BE">
        <w:rPr>
          <w:rFonts w:ascii="Times New Roman" w:eastAsia="Calibri" w:hAnsi="Times New Roman" w:cs="Times New Roman"/>
          <w:sz w:val="28"/>
          <w:szCs w:val="28"/>
        </w:rPr>
        <w:t xml:space="preserve"> индивидуальных жилых домов</w:t>
      </w:r>
      <w:r w:rsidR="000214E5" w:rsidRPr="00FE1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056" w:rsidRPr="00FE11BE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0214E5" w:rsidRPr="00FE11BE">
        <w:rPr>
          <w:rFonts w:ascii="Times New Roman" w:eastAsia="Calibri" w:hAnsi="Times New Roman" w:cs="Times New Roman"/>
          <w:sz w:val="28"/>
          <w:szCs w:val="28"/>
        </w:rPr>
        <w:t xml:space="preserve"> в пакеты</w:t>
      </w:r>
      <w:r w:rsidR="00DA18D8" w:rsidRPr="00FE11BE">
        <w:rPr>
          <w:rFonts w:ascii="Times New Roman" w:eastAsia="Calibri" w:hAnsi="Times New Roman" w:cs="Times New Roman"/>
          <w:sz w:val="28"/>
          <w:szCs w:val="28"/>
        </w:rPr>
        <w:t>, что предусмотрено подпунктом «в» пункта 10 постановления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</w:t>
      </w:r>
      <w:r w:rsidR="00FE11BE" w:rsidRPr="00FE11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1BE" w:rsidRPr="00FE11BE" w:rsidRDefault="00FE11BE" w:rsidP="00DA18D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С 01.02.2020 года вывоз твердых коммунальных отходов от индивидуальных жилых домов осуществляется согласно актуализированному графику (два раза в неделю).  </w:t>
      </w:r>
    </w:p>
    <w:p w:rsidR="00DA18D8" w:rsidRPr="00FE11BE" w:rsidRDefault="00DA18D8" w:rsidP="00DA18D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В целях организации выдачи пакетов для индивидуальных жилых домов</w:t>
      </w:r>
      <w:r w:rsidR="00367A71" w:rsidRPr="00FE11BE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 Арамильского городского округа,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разработан график распространения пакетов ЕМУП «Спецавтобаза</w:t>
      </w:r>
      <w:r w:rsidR="00367A71" w:rsidRPr="00FE11BE">
        <w:rPr>
          <w:rFonts w:ascii="Times New Roman" w:eastAsia="Calibri" w:hAnsi="Times New Roman" w:cs="Times New Roman"/>
          <w:sz w:val="28"/>
          <w:szCs w:val="28"/>
        </w:rPr>
        <w:t>»</w:t>
      </w:r>
      <w:r w:rsidR="00857CB3">
        <w:rPr>
          <w:rFonts w:ascii="Times New Roman" w:eastAsia="Calibri" w:hAnsi="Times New Roman" w:cs="Times New Roman"/>
          <w:sz w:val="28"/>
          <w:szCs w:val="28"/>
        </w:rPr>
        <w:t>.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CB3">
        <w:rPr>
          <w:rFonts w:ascii="Times New Roman" w:eastAsia="Calibri" w:hAnsi="Times New Roman" w:cs="Times New Roman"/>
          <w:sz w:val="28"/>
          <w:szCs w:val="28"/>
        </w:rPr>
        <w:t>В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ыдача осуществляется в г. Арамиль, в пос. Светлый и в пос. Арамиль из мобильных пунктов, ежеквартально. </w:t>
      </w:r>
    </w:p>
    <w:p w:rsidR="00F22167" w:rsidRPr="00FE11BE" w:rsidRDefault="00857CB3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167" w:rsidRPr="00FE11BE">
        <w:rPr>
          <w:rFonts w:ascii="Times New Roman" w:eastAsia="Calibri" w:hAnsi="Times New Roman" w:cs="Times New Roman"/>
          <w:sz w:val="28"/>
          <w:szCs w:val="28"/>
        </w:rPr>
        <w:t>По сведениям ЕМУП «Спецавтобаза» всего, за 2019 год, с территории Арамильского городского округ</w:t>
      </w:r>
      <w:r w:rsidR="00D1574E" w:rsidRPr="00FE11BE">
        <w:rPr>
          <w:rFonts w:ascii="Times New Roman" w:eastAsia="Calibri" w:hAnsi="Times New Roman" w:cs="Times New Roman"/>
          <w:sz w:val="28"/>
          <w:szCs w:val="28"/>
        </w:rPr>
        <w:t>а</w:t>
      </w:r>
      <w:r w:rsidR="00F22167" w:rsidRPr="00FE11BE">
        <w:rPr>
          <w:rFonts w:ascii="Times New Roman" w:eastAsia="Calibri" w:hAnsi="Times New Roman" w:cs="Times New Roman"/>
          <w:sz w:val="28"/>
          <w:szCs w:val="28"/>
        </w:rPr>
        <w:t xml:space="preserve"> вывезено твердых коммунальных отходов                     5,8 тыс. </w:t>
      </w:r>
      <w:proofErr w:type="spellStart"/>
      <w:r w:rsidR="00F22167" w:rsidRPr="00FE11BE">
        <w:rPr>
          <w:rFonts w:ascii="Times New Roman" w:eastAsia="Calibri" w:hAnsi="Times New Roman" w:cs="Times New Roman"/>
          <w:sz w:val="28"/>
          <w:szCs w:val="28"/>
        </w:rPr>
        <w:t>куб.м</w:t>
      </w:r>
      <w:proofErr w:type="spellEnd"/>
      <w:r w:rsidR="00F22167" w:rsidRPr="00FE11BE">
        <w:rPr>
          <w:rFonts w:ascii="Times New Roman" w:eastAsia="Calibri" w:hAnsi="Times New Roman" w:cs="Times New Roman"/>
          <w:sz w:val="28"/>
          <w:szCs w:val="28"/>
        </w:rPr>
        <w:t>. или 1,15 тыс. тонн. Также представлены сведения</w:t>
      </w:r>
      <w:r w:rsidR="00043851" w:rsidRPr="00FE11BE">
        <w:rPr>
          <w:rFonts w:ascii="Times New Roman" w:eastAsia="Calibri" w:hAnsi="Times New Roman" w:cs="Times New Roman"/>
          <w:sz w:val="28"/>
          <w:szCs w:val="28"/>
        </w:rPr>
        <w:t xml:space="preserve"> за 2019 год</w:t>
      </w:r>
      <w:r w:rsidR="00F22167" w:rsidRPr="00FE11B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043851" w:rsidRPr="00FE11BE">
        <w:rPr>
          <w:rFonts w:ascii="Times New Roman" w:eastAsia="Calibri" w:hAnsi="Times New Roman" w:cs="Times New Roman"/>
          <w:sz w:val="28"/>
          <w:szCs w:val="28"/>
        </w:rPr>
        <w:t xml:space="preserve">проценту собираемости по </w:t>
      </w:r>
      <w:r w:rsidR="00F22167" w:rsidRPr="00FE11BE">
        <w:rPr>
          <w:rFonts w:ascii="Times New Roman" w:eastAsia="Calibri" w:hAnsi="Times New Roman" w:cs="Times New Roman"/>
          <w:sz w:val="28"/>
          <w:szCs w:val="28"/>
        </w:rPr>
        <w:t>оплате платежей за начисленную услугу по обращению с твердыми коммунальными отходами:</w:t>
      </w:r>
    </w:p>
    <w:p w:rsidR="00F22167" w:rsidRPr="00FE11BE" w:rsidRDefault="00043851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lastRenderedPageBreak/>
        <w:t>- индивидуальные жилые дома - 60 %;</w:t>
      </w:r>
    </w:p>
    <w:p w:rsidR="00043851" w:rsidRPr="00FE11BE" w:rsidRDefault="00043851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>- многоквартирные дома (на прямых договорах) – 62 %;</w:t>
      </w:r>
    </w:p>
    <w:p w:rsidR="00043851" w:rsidRPr="00FE11BE" w:rsidRDefault="00043851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>- многоквартирные дома (исполнителем услуги является управляющая организация) – 88 %.</w:t>
      </w:r>
    </w:p>
    <w:p w:rsidR="00043851" w:rsidRPr="00FE11BE" w:rsidRDefault="00043851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Итого, по Арамильскому городскому округу процент собираемости </w:t>
      </w:r>
      <w:r w:rsidR="00356B6F" w:rsidRPr="00FE11BE">
        <w:rPr>
          <w:rFonts w:ascii="Times New Roman" w:eastAsia="Calibri" w:hAnsi="Times New Roman" w:cs="Times New Roman"/>
          <w:sz w:val="28"/>
          <w:szCs w:val="28"/>
        </w:rPr>
        <w:t xml:space="preserve">по оплате платежей за начисленную услугу по обращению с твердыми коммунальными отходами </w:t>
      </w:r>
      <w:r w:rsidRPr="00FE11BE">
        <w:rPr>
          <w:rFonts w:ascii="Times New Roman" w:eastAsia="Calibri" w:hAnsi="Times New Roman" w:cs="Times New Roman"/>
          <w:sz w:val="28"/>
          <w:szCs w:val="28"/>
        </w:rPr>
        <w:t>составл</w:t>
      </w:r>
      <w:r w:rsidR="00356B6F" w:rsidRPr="00FE11BE">
        <w:rPr>
          <w:rFonts w:ascii="Times New Roman" w:eastAsia="Calibri" w:hAnsi="Times New Roman" w:cs="Times New Roman"/>
          <w:sz w:val="28"/>
          <w:szCs w:val="28"/>
        </w:rPr>
        <w:t>ил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76 %.</w:t>
      </w:r>
    </w:p>
    <w:p w:rsidR="00857CB3" w:rsidRDefault="00857CB3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2019 году в Администрацию Арамильского городского округа поступило </w:t>
      </w:r>
      <w:r w:rsidRPr="00FE11BE">
        <w:rPr>
          <w:rFonts w:ascii="Times New Roman" w:eastAsia="Calibri" w:hAnsi="Times New Roman" w:cs="Times New Roman"/>
          <w:sz w:val="28"/>
          <w:szCs w:val="28"/>
        </w:rPr>
        <w:t>35 заявлений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обращения с твердыми коммунальными </w:t>
      </w:r>
      <w:r>
        <w:rPr>
          <w:rFonts w:ascii="Times New Roman" w:eastAsia="Calibri" w:hAnsi="Times New Roman" w:cs="Times New Roman"/>
          <w:sz w:val="28"/>
          <w:szCs w:val="28"/>
        </w:rPr>
        <w:t>отходами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, содержание которых в основном, было направлено на дачу разъяснений по начислениям либо перерасчетам за услугу по обращению с твердыми коммунальными отходами, по обустройству (модернизации) контейнерных площадок, по периодичности вывоза твердых коммунальных отходов от жителей индивидуальной жилой застройки. </w:t>
      </w:r>
      <w:r>
        <w:rPr>
          <w:rFonts w:ascii="Times New Roman" w:eastAsia="Calibri" w:hAnsi="Times New Roman" w:cs="Times New Roman"/>
          <w:sz w:val="28"/>
          <w:szCs w:val="28"/>
        </w:rPr>
        <w:t>Ответы с разъяснениями гражданам даны в полном объеме и своевременно.</w:t>
      </w:r>
    </w:p>
    <w:p w:rsidR="006A1854" w:rsidRPr="00FE11BE" w:rsidRDefault="001A5503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В целях информирования населения о деятельности регионального оператора и иных вопросов по обращению с твердыми коммунальными отходами ЕМУП «Спецавтобаза» совместно с Администрацией Арамильского городского округа проводились единые информационные дни, в том числе с участием </w:t>
      </w:r>
      <w:proofErr w:type="spellStart"/>
      <w:r w:rsidRPr="00FE11BE">
        <w:rPr>
          <w:rFonts w:ascii="Times New Roman" w:eastAsia="Calibri" w:hAnsi="Times New Roman" w:cs="Times New Roman"/>
          <w:sz w:val="28"/>
          <w:szCs w:val="28"/>
        </w:rPr>
        <w:t>Сысертской</w:t>
      </w:r>
      <w:proofErr w:type="spellEnd"/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межрайонной прокуратуры, сведения размещены на официальным сайте Арамильского городского округа в разделе «Обращение с твердыми коммунальными отходами» (</w:t>
      </w:r>
      <w:hyperlink r:id="rId7" w:history="1">
        <w:r w:rsidRPr="00FE11BE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https://www.aramilgo.ru/urban/tko</w:t>
        </w:r>
      </w:hyperlink>
      <w:r w:rsidRPr="00FE11BE">
        <w:rPr>
          <w:rFonts w:ascii="Times New Roman" w:eastAsia="Calibri" w:hAnsi="Times New Roman" w:cs="Times New Roman"/>
          <w:sz w:val="28"/>
          <w:szCs w:val="28"/>
        </w:rPr>
        <w:t>), также осуществляется информирование посредством газеты «</w:t>
      </w:r>
      <w:proofErr w:type="spellStart"/>
      <w:r w:rsidRPr="00FE11BE">
        <w:rPr>
          <w:rFonts w:ascii="Times New Roman" w:eastAsia="Calibri" w:hAnsi="Times New Roman" w:cs="Times New Roman"/>
          <w:sz w:val="28"/>
          <w:szCs w:val="28"/>
        </w:rPr>
        <w:t>Арамильские</w:t>
      </w:r>
      <w:proofErr w:type="spellEnd"/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вести»</w:t>
      </w:r>
      <w:r w:rsidR="00D1574E" w:rsidRPr="00FE11BE">
        <w:rPr>
          <w:rFonts w:ascii="Times New Roman" w:eastAsia="Calibri" w:hAnsi="Times New Roman" w:cs="Times New Roman"/>
          <w:sz w:val="28"/>
          <w:szCs w:val="28"/>
        </w:rPr>
        <w:t>.</w:t>
      </w: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760C" w:rsidRPr="00FE11BE" w:rsidRDefault="00DA18D8" w:rsidP="000E4C58">
      <w:pPr>
        <w:tabs>
          <w:tab w:val="left" w:pos="886"/>
          <w:tab w:val="left" w:pos="1470"/>
          <w:tab w:val="center" w:pos="3223"/>
          <w:tab w:val="left" w:pos="5226"/>
          <w:tab w:val="right" w:pos="64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1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148C" w:rsidRPr="00FE11BE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A75C9" w:rsidRPr="00FE11BE" w:rsidRDefault="00FE11BE" w:rsidP="00FE11BE">
      <w:pPr>
        <w:tabs>
          <w:tab w:val="left" w:pos="23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11BE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E11BE" w:rsidRPr="00FE11BE" w:rsidRDefault="00FE11BE" w:rsidP="00FE11BE">
      <w:pPr>
        <w:tabs>
          <w:tab w:val="left" w:pos="2325"/>
          <w:tab w:val="left" w:pos="78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E11BE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FE11BE">
        <w:rPr>
          <w:rFonts w:ascii="Times New Roman" w:hAnsi="Times New Roman" w:cs="Times New Roman"/>
          <w:sz w:val="28"/>
          <w:szCs w:val="28"/>
        </w:rPr>
        <w:tab/>
        <w:t xml:space="preserve">Р.В. </w:t>
      </w:r>
      <w:proofErr w:type="spellStart"/>
      <w:r w:rsidRPr="00FE11BE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E6148C" w:rsidRDefault="00E6148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FE11BE" w:rsidRDefault="00FE11BE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857CB3" w:rsidRDefault="00857CB3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857CB3" w:rsidRDefault="00857CB3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9D43B3" w:rsidRDefault="009D43B3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857CB3" w:rsidRDefault="00857CB3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FE11BE" w:rsidRPr="00FE11BE" w:rsidRDefault="00FE11BE" w:rsidP="00FE11BE">
      <w:pPr>
        <w:spacing w:after="0"/>
        <w:rPr>
          <w:rFonts w:ascii="Times New Roman" w:hAnsi="Times New Roman" w:cs="Times New Roman"/>
          <w:szCs w:val="28"/>
        </w:rPr>
      </w:pPr>
      <w:r w:rsidRPr="00FE11BE">
        <w:rPr>
          <w:rFonts w:ascii="Times New Roman" w:hAnsi="Times New Roman" w:cs="Times New Roman"/>
          <w:szCs w:val="28"/>
        </w:rPr>
        <w:t>Алла Владимировна Лысенко</w:t>
      </w:r>
    </w:p>
    <w:p w:rsidR="00FE11BE" w:rsidRPr="00FE11BE" w:rsidRDefault="00FE11BE" w:rsidP="00FE11BE">
      <w:pPr>
        <w:spacing w:after="0"/>
        <w:rPr>
          <w:rFonts w:ascii="Times New Roman" w:hAnsi="Times New Roman" w:cs="Times New Roman"/>
          <w:szCs w:val="28"/>
        </w:rPr>
      </w:pPr>
      <w:r w:rsidRPr="00FE11BE">
        <w:rPr>
          <w:rFonts w:ascii="Times New Roman" w:hAnsi="Times New Roman" w:cs="Times New Roman"/>
          <w:szCs w:val="28"/>
        </w:rPr>
        <w:t>(343)385-32-81 (1055)</w:t>
      </w:r>
    </w:p>
    <w:sectPr w:rsidR="00FE11BE" w:rsidRPr="00FE11BE" w:rsidSect="00857CB3">
      <w:headerReference w:type="default" r:id="rId8"/>
      <w:pgSz w:w="11906" w:h="16838"/>
      <w:pgMar w:top="851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95E" w:rsidRDefault="006C195E" w:rsidP="0011547B">
      <w:pPr>
        <w:spacing w:after="0" w:line="240" w:lineRule="auto"/>
      </w:pPr>
      <w:r>
        <w:separator/>
      </w:r>
    </w:p>
  </w:endnote>
  <w:endnote w:type="continuationSeparator" w:id="0">
    <w:p w:rsidR="006C195E" w:rsidRDefault="006C195E" w:rsidP="0011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95E" w:rsidRDefault="006C195E" w:rsidP="0011547B">
      <w:pPr>
        <w:spacing w:after="0" w:line="240" w:lineRule="auto"/>
      </w:pPr>
      <w:r>
        <w:separator/>
      </w:r>
    </w:p>
  </w:footnote>
  <w:footnote w:type="continuationSeparator" w:id="0">
    <w:p w:rsidR="006C195E" w:rsidRDefault="006C195E" w:rsidP="0011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7388005"/>
      <w:docPartObj>
        <w:docPartGallery w:val="Page Numbers (Top of Page)"/>
        <w:docPartUnique/>
      </w:docPartObj>
    </w:sdtPr>
    <w:sdtEndPr/>
    <w:sdtContent>
      <w:p w:rsidR="001A5503" w:rsidRDefault="001A55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5503" w:rsidRDefault="001A55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6B93"/>
    <w:rsid w:val="00007258"/>
    <w:rsid w:val="000214E5"/>
    <w:rsid w:val="00032A29"/>
    <w:rsid w:val="0003301C"/>
    <w:rsid w:val="00036676"/>
    <w:rsid w:val="00043851"/>
    <w:rsid w:val="00064DEC"/>
    <w:rsid w:val="0008607F"/>
    <w:rsid w:val="000A1806"/>
    <w:rsid w:val="000B0683"/>
    <w:rsid w:val="000B1806"/>
    <w:rsid w:val="000D0967"/>
    <w:rsid w:val="000E4C58"/>
    <w:rsid w:val="000E4F37"/>
    <w:rsid w:val="0010468E"/>
    <w:rsid w:val="0011547B"/>
    <w:rsid w:val="0012270D"/>
    <w:rsid w:val="001A1749"/>
    <w:rsid w:val="001A5503"/>
    <w:rsid w:val="001A783C"/>
    <w:rsid w:val="001D5549"/>
    <w:rsid w:val="00207C18"/>
    <w:rsid w:val="002529F8"/>
    <w:rsid w:val="0026205F"/>
    <w:rsid w:val="00285E97"/>
    <w:rsid w:val="002E03DC"/>
    <w:rsid w:val="00321FB6"/>
    <w:rsid w:val="00356B6F"/>
    <w:rsid w:val="003642A0"/>
    <w:rsid w:val="00367A71"/>
    <w:rsid w:val="00374F16"/>
    <w:rsid w:val="003A1D80"/>
    <w:rsid w:val="003C139E"/>
    <w:rsid w:val="00422D96"/>
    <w:rsid w:val="004454D4"/>
    <w:rsid w:val="0044710F"/>
    <w:rsid w:val="004A621A"/>
    <w:rsid w:val="004B11C1"/>
    <w:rsid w:val="004B2BE6"/>
    <w:rsid w:val="004B3056"/>
    <w:rsid w:val="004B63B3"/>
    <w:rsid w:val="00506A38"/>
    <w:rsid w:val="00513AC3"/>
    <w:rsid w:val="00525D7B"/>
    <w:rsid w:val="005277B7"/>
    <w:rsid w:val="00540BCE"/>
    <w:rsid w:val="00541E9D"/>
    <w:rsid w:val="005A0948"/>
    <w:rsid w:val="005A670E"/>
    <w:rsid w:val="005B7323"/>
    <w:rsid w:val="005E2FBB"/>
    <w:rsid w:val="00615FEE"/>
    <w:rsid w:val="006253A6"/>
    <w:rsid w:val="00630B98"/>
    <w:rsid w:val="0064158B"/>
    <w:rsid w:val="006574A9"/>
    <w:rsid w:val="00677183"/>
    <w:rsid w:val="00682076"/>
    <w:rsid w:val="00693464"/>
    <w:rsid w:val="006A1854"/>
    <w:rsid w:val="006C195E"/>
    <w:rsid w:val="006D76A3"/>
    <w:rsid w:val="0072276A"/>
    <w:rsid w:val="00723321"/>
    <w:rsid w:val="0072560B"/>
    <w:rsid w:val="00733345"/>
    <w:rsid w:val="00753C68"/>
    <w:rsid w:val="0075653C"/>
    <w:rsid w:val="00767BF3"/>
    <w:rsid w:val="00775301"/>
    <w:rsid w:val="00782DA8"/>
    <w:rsid w:val="007B2965"/>
    <w:rsid w:val="007C00F6"/>
    <w:rsid w:val="007C38DE"/>
    <w:rsid w:val="007D6566"/>
    <w:rsid w:val="007E460C"/>
    <w:rsid w:val="007E4F1B"/>
    <w:rsid w:val="007F25C4"/>
    <w:rsid w:val="00840D91"/>
    <w:rsid w:val="00857CB3"/>
    <w:rsid w:val="0086766F"/>
    <w:rsid w:val="0087258D"/>
    <w:rsid w:val="0087760C"/>
    <w:rsid w:val="008E09ED"/>
    <w:rsid w:val="00930771"/>
    <w:rsid w:val="00942AB3"/>
    <w:rsid w:val="00963740"/>
    <w:rsid w:val="009A2954"/>
    <w:rsid w:val="009B5C43"/>
    <w:rsid w:val="009D43B3"/>
    <w:rsid w:val="009E5139"/>
    <w:rsid w:val="00A1409B"/>
    <w:rsid w:val="00A37295"/>
    <w:rsid w:val="00A47A9A"/>
    <w:rsid w:val="00A535C8"/>
    <w:rsid w:val="00A82A8E"/>
    <w:rsid w:val="00A97718"/>
    <w:rsid w:val="00AA4369"/>
    <w:rsid w:val="00AA75C9"/>
    <w:rsid w:val="00AB661E"/>
    <w:rsid w:val="00AD6198"/>
    <w:rsid w:val="00AE0918"/>
    <w:rsid w:val="00AE3188"/>
    <w:rsid w:val="00AE6748"/>
    <w:rsid w:val="00AF5B2A"/>
    <w:rsid w:val="00AF758E"/>
    <w:rsid w:val="00B2008C"/>
    <w:rsid w:val="00B3772B"/>
    <w:rsid w:val="00B46A08"/>
    <w:rsid w:val="00B64CA1"/>
    <w:rsid w:val="00B66E06"/>
    <w:rsid w:val="00B75ED2"/>
    <w:rsid w:val="00B8782B"/>
    <w:rsid w:val="00BD2D69"/>
    <w:rsid w:val="00BF196F"/>
    <w:rsid w:val="00C117F3"/>
    <w:rsid w:val="00C44859"/>
    <w:rsid w:val="00C44A0D"/>
    <w:rsid w:val="00C5546C"/>
    <w:rsid w:val="00C83912"/>
    <w:rsid w:val="00C853DF"/>
    <w:rsid w:val="00C91D5F"/>
    <w:rsid w:val="00C94D0B"/>
    <w:rsid w:val="00CA542C"/>
    <w:rsid w:val="00CC05A6"/>
    <w:rsid w:val="00CC2080"/>
    <w:rsid w:val="00CC36C4"/>
    <w:rsid w:val="00D152E4"/>
    <w:rsid w:val="00D1574E"/>
    <w:rsid w:val="00D35FAA"/>
    <w:rsid w:val="00D60002"/>
    <w:rsid w:val="00D622EF"/>
    <w:rsid w:val="00D678A1"/>
    <w:rsid w:val="00D67E9C"/>
    <w:rsid w:val="00D770ED"/>
    <w:rsid w:val="00D812C8"/>
    <w:rsid w:val="00D81E21"/>
    <w:rsid w:val="00DA18D8"/>
    <w:rsid w:val="00DA27F1"/>
    <w:rsid w:val="00DB3F32"/>
    <w:rsid w:val="00DB67F6"/>
    <w:rsid w:val="00DC3F73"/>
    <w:rsid w:val="00DC654D"/>
    <w:rsid w:val="00DE6442"/>
    <w:rsid w:val="00E00604"/>
    <w:rsid w:val="00E11E71"/>
    <w:rsid w:val="00E21778"/>
    <w:rsid w:val="00E30BEB"/>
    <w:rsid w:val="00E6148C"/>
    <w:rsid w:val="00E9745C"/>
    <w:rsid w:val="00EC5137"/>
    <w:rsid w:val="00EE2256"/>
    <w:rsid w:val="00EE77D6"/>
    <w:rsid w:val="00EF0682"/>
    <w:rsid w:val="00EF2690"/>
    <w:rsid w:val="00EF50D8"/>
    <w:rsid w:val="00F01A81"/>
    <w:rsid w:val="00F034D2"/>
    <w:rsid w:val="00F05D07"/>
    <w:rsid w:val="00F073E6"/>
    <w:rsid w:val="00F1576C"/>
    <w:rsid w:val="00F22167"/>
    <w:rsid w:val="00F22E5A"/>
    <w:rsid w:val="00F261AD"/>
    <w:rsid w:val="00F5435F"/>
    <w:rsid w:val="00F67F15"/>
    <w:rsid w:val="00F849D3"/>
    <w:rsid w:val="00FA2093"/>
    <w:rsid w:val="00FD33FE"/>
    <w:rsid w:val="00FE11B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661F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547B"/>
  </w:style>
  <w:style w:type="paragraph" w:styleId="a9">
    <w:name w:val="footer"/>
    <w:basedOn w:val="a"/>
    <w:link w:val="aa"/>
    <w:uiPriority w:val="99"/>
    <w:unhideWhenUsed/>
    <w:rsid w:val="00115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547B"/>
  </w:style>
  <w:style w:type="paragraph" w:customStyle="1" w:styleId="ConsPlusNormal">
    <w:name w:val="ConsPlusNormal"/>
    <w:rsid w:val="00CC36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A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amilgo.ru/urban/t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1397-B2B6-4BC9-91AC-6E5AB517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5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Лысенко Алла Владимировна</cp:lastModifiedBy>
  <cp:revision>84</cp:revision>
  <cp:lastPrinted>2020-02-19T09:39:00Z</cp:lastPrinted>
  <dcterms:created xsi:type="dcterms:W3CDTF">2018-03-20T09:27:00Z</dcterms:created>
  <dcterms:modified xsi:type="dcterms:W3CDTF">2020-02-20T08:02:00Z</dcterms:modified>
</cp:coreProperties>
</file>