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F0" w:rsidRDefault="00D20870" w:rsidP="009F11F0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Документация об аукционе, предметом которого</w:t>
      </w:r>
    </w:p>
    <w:p w:rsidR="009F11F0" w:rsidRDefault="00D20870" w:rsidP="009F11F0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является право заключить договор </w:t>
      </w:r>
      <w:proofErr w:type="gramStart"/>
      <w:r>
        <w:rPr>
          <w:b/>
          <w:sz w:val="32"/>
          <w:szCs w:val="32"/>
        </w:rPr>
        <w:t>аренды  нежилого</w:t>
      </w:r>
      <w:proofErr w:type="gramEnd"/>
      <w:r>
        <w:rPr>
          <w:b/>
          <w:sz w:val="32"/>
          <w:szCs w:val="32"/>
        </w:rPr>
        <w:t xml:space="preserve"> помещения находящегося в оперативном управлении Муниципального бюджетного учреждения «Дворец культуры города Арамиль»,  расположенного по адресу: Россия, Свердловская область, </w:t>
      </w:r>
      <w:proofErr w:type="spellStart"/>
      <w:r>
        <w:rPr>
          <w:b/>
          <w:sz w:val="32"/>
          <w:szCs w:val="32"/>
        </w:rPr>
        <w:t>Сысертский</w:t>
      </w:r>
      <w:proofErr w:type="spellEnd"/>
      <w:r>
        <w:rPr>
          <w:b/>
          <w:sz w:val="32"/>
          <w:szCs w:val="32"/>
        </w:rPr>
        <w:t xml:space="preserve"> район, </w:t>
      </w:r>
    </w:p>
    <w:p w:rsidR="00D20870" w:rsidRDefault="00D20870" w:rsidP="009F11F0">
      <w:pPr>
        <w:shd w:val="clear" w:color="auto" w:fill="FFFFFF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г. Арамиль, ул. Рабочая, д. 120-А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rPr>
          <w:b/>
        </w:rPr>
        <w:t>Организатор аукциона</w:t>
      </w:r>
      <w:r>
        <w:t xml:space="preserve"> – Муниципальное бюджетное учреждение «Дворец культур</w:t>
      </w:r>
      <w:r w:rsidR="009F11F0">
        <w:t>ы города Арамиль», адрес: 620000</w:t>
      </w:r>
      <w:r>
        <w:t xml:space="preserve">, г. Арамиль, ул. Рабочая, 120-А, адрес электронной почты </w:t>
      </w:r>
      <w:proofErr w:type="spellStart"/>
      <w:r>
        <w:rPr>
          <w:lang w:val="en-US"/>
        </w:rPr>
        <w:t>valeravv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t>ru</w:t>
      </w:r>
      <w:proofErr w:type="spellEnd"/>
      <w:r>
        <w:t xml:space="preserve">, контактное лицо: Директор муниципального бюджетного учреждения Исаков Валерий </w:t>
      </w:r>
      <w:proofErr w:type="gramStart"/>
      <w:r>
        <w:t>Викторович,  контактный</w:t>
      </w:r>
      <w:proofErr w:type="gramEnd"/>
      <w:r>
        <w:t xml:space="preserve"> телефон: 8 (34374) 3- 14- 93, 3- 71- 34.    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b/>
        </w:rPr>
      </w:pPr>
      <w:r>
        <w:rPr>
          <w:b/>
        </w:rPr>
        <w:t xml:space="preserve">Объект аренды общей </w:t>
      </w:r>
      <w:proofErr w:type="gramStart"/>
      <w:r>
        <w:rPr>
          <w:b/>
        </w:rPr>
        <w:t xml:space="preserve">площадью  </w:t>
      </w:r>
      <w:r w:rsidR="009F11F0">
        <w:rPr>
          <w:b/>
        </w:rPr>
        <w:t>240</w:t>
      </w:r>
      <w:proofErr w:type="gramEnd"/>
      <w:r w:rsidRPr="00D20870">
        <w:rPr>
          <w:b/>
        </w:rPr>
        <w:t xml:space="preserve">  </w:t>
      </w:r>
      <w:r>
        <w:rPr>
          <w:b/>
        </w:rPr>
        <w:t>квадратных метров: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 xml:space="preserve">– помещение. Площадь: общая </w:t>
      </w:r>
      <w:r w:rsidR="009F11F0">
        <w:t>240</w:t>
      </w:r>
      <w:r w:rsidRPr="00D20870">
        <w:t xml:space="preserve"> </w:t>
      </w:r>
      <w:r>
        <w:t>квадратных метров, номера на поэтажном плане</w:t>
      </w:r>
      <w:r w:rsidRPr="00D20870">
        <w:t xml:space="preserve">: с 12 по 17 </w:t>
      </w:r>
      <w:r>
        <w:t xml:space="preserve">(включительно) Этаж: 2-ой. Назначение: нежилое. Материал стен: кирпич, отдельный вход. Целевое назначение </w:t>
      </w:r>
      <w:proofErr w:type="gramStart"/>
      <w:r>
        <w:t>помещения:  кафе</w:t>
      </w:r>
      <w:proofErr w:type="gramEnd"/>
      <w:r>
        <w:t xml:space="preserve">, бар. Расположенное по адресу: Свердловская область, </w:t>
      </w:r>
      <w:proofErr w:type="spellStart"/>
      <w:r>
        <w:t>Сысертский</w:t>
      </w:r>
      <w:proofErr w:type="spellEnd"/>
      <w:r>
        <w:t xml:space="preserve"> район, город Арамиль, улица Рабочая, дом 120-А.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 xml:space="preserve">Свидетельство о государственной регистрации права </w:t>
      </w:r>
      <w:proofErr w:type="gramStart"/>
      <w:r>
        <w:t>собственности  66</w:t>
      </w:r>
      <w:proofErr w:type="gramEnd"/>
      <w:r>
        <w:t xml:space="preserve"> АЕ № 416724 от 20.06.2012г.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rPr>
          <w:b/>
        </w:rPr>
        <w:t>Начальная (минимальная) цена договора</w:t>
      </w:r>
      <w:r>
        <w:t xml:space="preserve"> (цена лота) в размере ежемесячного платежа за право владения, пользования объектом </w:t>
      </w:r>
      <w:r w:rsidR="00042804">
        <w:t xml:space="preserve">41 525 руб. 42 коп. (сорок одна тысяча пятьсот двадцать </w:t>
      </w:r>
      <w:proofErr w:type="gramStart"/>
      <w:r w:rsidR="00042804">
        <w:t>пять  рублей</w:t>
      </w:r>
      <w:proofErr w:type="gramEnd"/>
      <w:r w:rsidR="00042804">
        <w:t xml:space="preserve"> сорок две копейки) </w:t>
      </w:r>
      <w:r>
        <w:t>без учета НДС.</w:t>
      </w:r>
    </w:p>
    <w:p w:rsidR="00D20870" w:rsidRDefault="00D20870" w:rsidP="00D20870">
      <w:pPr>
        <w:ind w:firstLine="720"/>
        <w:jc w:val="both"/>
      </w:pPr>
      <w:r>
        <w:rPr>
          <w:b/>
        </w:rPr>
        <w:t>Шаг аукциона</w:t>
      </w:r>
      <w:r>
        <w:rPr>
          <w:color w:val="454B50"/>
        </w:rPr>
        <w:t xml:space="preserve"> </w:t>
      </w:r>
      <w:r>
        <w:t xml:space="preserve">устанавливается в размере </w:t>
      </w:r>
      <w:r w:rsidR="00C91461" w:rsidRPr="00C91461">
        <w:t>2076 руб. 27 коп.</w:t>
      </w:r>
      <w:r w:rsidR="00C91461">
        <w:t xml:space="preserve"> (две тысячи семьдесят шесть рублей сорок две копейки)</w:t>
      </w:r>
      <w:r w:rsidRPr="00C91461">
        <w:t xml:space="preserve"> </w:t>
      </w:r>
      <w:r>
        <w:t xml:space="preserve">без учета НДС, что составляет 5 процентов начальной (минимальной) цены договора (цены </w:t>
      </w:r>
      <w:proofErr w:type="gramStart"/>
      <w:r>
        <w:t xml:space="preserve">лота)   </w:t>
      </w:r>
      <w:proofErr w:type="gramEnd"/>
      <w:r>
        <w:t>без учета НДС.</w:t>
      </w:r>
    </w:p>
    <w:p w:rsidR="00D20870" w:rsidRDefault="00D20870" w:rsidP="00D20870">
      <w:pPr>
        <w:ind w:firstLine="720"/>
        <w:jc w:val="both"/>
      </w:pP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b/>
        </w:rPr>
      </w:pPr>
      <w:r>
        <w:rPr>
          <w:b/>
        </w:rPr>
        <w:t xml:space="preserve">Срок действия договора – три года. 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rPr>
          <w:b/>
        </w:rPr>
        <w:t xml:space="preserve">Для участия в аукционе заявители обязаны внести на счет задаток в сумме </w:t>
      </w:r>
      <w:r w:rsidR="00C91461">
        <w:rPr>
          <w:b/>
        </w:rPr>
        <w:t xml:space="preserve">4 152 руб. 54 коп. </w:t>
      </w:r>
      <w:proofErr w:type="gramStart"/>
      <w:r w:rsidR="00C91461">
        <w:rPr>
          <w:b/>
        </w:rPr>
        <w:t>( четыре</w:t>
      </w:r>
      <w:proofErr w:type="gramEnd"/>
      <w:r w:rsidR="00C91461">
        <w:rPr>
          <w:b/>
        </w:rPr>
        <w:t xml:space="preserve"> тысячи сто пятьдесят два рубля пятьдесят четыре копейки) </w:t>
      </w:r>
      <w:r>
        <w:t>без учета НДС.</w:t>
      </w:r>
    </w:p>
    <w:p w:rsidR="00D20870" w:rsidRDefault="00D20870" w:rsidP="00D20870">
      <w:pPr>
        <w:shd w:val="clear" w:color="auto" w:fill="FFFFFF"/>
        <w:spacing w:after="150" w:line="270" w:lineRule="atLeast"/>
        <w:jc w:val="both"/>
        <w:rPr>
          <w:color w:val="FF0000"/>
        </w:rPr>
      </w:pPr>
      <w:r>
        <w:rPr>
          <w:b/>
        </w:rPr>
        <w:t xml:space="preserve">           </w:t>
      </w:r>
      <w:r>
        <w:t>Получатель: Муниципальное бюджетное учреждение «Дворец культуры города Арамиль</w:t>
      </w:r>
      <w:proofErr w:type="gramStart"/>
      <w:r>
        <w:t>»,  адрес</w:t>
      </w:r>
      <w:proofErr w:type="gramEnd"/>
      <w:r>
        <w:t xml:space="preserve"> получ</w:t>
      </w:r>
      <w:r w:rsidR="009F11F0">
        <w:t>ателя: 624000</w:t>
      </w:r>
      <w:r>
        <w:t xml:space="preserve">, Свердловская область, </w:t>
      </w:r>
      <w:proofErr w:type="spellStart"/>
      <w:r>
        <w:t>г.Арамиль</w:t>
      </w:r>
      <w:proofErr w:type="spellEnd"/>
      <w:r>
        <w:t>,  ул. Рабочая 120-А в графе «Назначение платежа» указать: «Перечисление залоговых сумм в обеспечение заявки за участие в аукционе Лот № 1, нежилое помещение находящееся в оперативном управлении, расположенное  по адресу: город Арамиль, улица Рабочая, дом 120-А».</w:t>
      </w:r>
      <w:r>
        <w:rPr>
          <w:color w:val="FF0000"/>
        </w:rPr>
        <w:t xml:space="preserve"> </w:t>
      </w:r>
    </w:p>
    <w:p w:rsidR="00D20870" w:rsidRDefault="00D20870" w:rsidP="009F11F0">
      <w:pPr>
        <w:shd w:val="clear" w:color="auto" w:fill="FFFFFF"/>
        <w:jc w:val="both"/>
      </w:pPr>
      <w:r>
        <w:rPr>
          <w:color w:val="FF0000"/>
        </w:rPr>
        <w:t xml:space="preserve">           </w:t>
      </w:r>
      <w:r>
        <w:t xml:space="preserve">ИНН 6652031500 </w:t>
      </w:r>
    </w:p>
    <w:p w:rsidR="00D20870" w:rsidRDefault="00D20870" w:rsidP="009F11F0">
      <w:pPr>
        <w:shd w:val="clear" w:color="auto" w:fill="FFFFFF"/>
        <w:jc w:val="both"/>
        <w:rPr>
          <w:color w:val="FF0000"/>
        </w:rPr>
      </w:pPr>
      <w:r>
        <w:t xml:space="preserve">           КПП 665201001</w:t>
      </w:r>
    </w:p>
    <w:p w:rsidR="009F11F0" w:rsidRDefault="00D20870" w:rsidP="009F11F0">
      <w:pPr>
        <w:shd w:val="clear" w:color="auto" w:fill="FFFFFF"/>
        <w:ind w:firstLine="709"/>
        <w:jc w:val="both"/>
      </w:pPr>
      <w:r>
        <w:t>р/</w:t>
      </w:r>
      <w:proofErr w:type="gramStart"/>
      <w:r>
        <w:t>с  40701810200001276252</w:t>
      </w:r>
      <w:proofErr w:type="gramEnd"/>
      <w:r>
        <w:t>, ГРКЦ ГУ Банк России  по Свердловской области,</w:t>
      </w:r>
    </w:p>
    <w:p w:rsidR="00D20870" w:rsidRDefault="009F11F0" w:rsidP="009F11F0">
      <w:pPr>
        <w:shd w:val="clear" w:color="auto" w:fill="FFFFFF"/>
        <w:jc w:val="both"/>
      </w:pPr>
      <w:r>
        <w:t xml:space="preserve">           </w:t>
      </w:r>
      <w:r w:rsidR="00D20870">
        <w:t xml:space="preserve"> г. </w:t>
      </w:r>
      <w:r>
        <w:t xml:space="preserve">  </w:t>
      </w:r>
      <w:r w:rsidR="00D20870">
        <w:t xml:space="preserve">Екатеринбург </w:t>
      </w:r>
    </w:p>
    <w:p w:rsidR="00D20870" w:rsidRDefault="00D20870" w:rsidP="009F11F0">
      <w:pPr>
        <w:shd w:val="clear" w:color="auto" w:fill="FFFFFF"/>
        <w:ind w:firstLine="709"/>
        <w:jc w:val="both"/>
      </w:pPr>
      <w:r>
        <w:t>БИК 046577001</w:t>
      </w:r>
    </w:p>
    <w:p w:rsidR="00D20870" w:rsidRDefault="00C91461" w:rsidP="009F11F0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КБК 90200000000000000510</w:t>
      </w:r>
    </w:p>
    <w:p w:rsidR="00D20870" w:rsidRDefault="00D20870" w:rsidP="009F11F0">
      <w:pPr>
        <w:shd w:val="clear" w:color="auto" w:fill="FFFFFF"/>
        <w:ind w:firstLine="709"/>
        <w:jc w:val="both"/>
      </w:pPr>
      <w:r>
        <w:t>Лицевой счет 23902563030</w:t>
      </w:r>
    </w:p>
    <w:p w:rsidR="00D20870" w:rsidRDefault="00D20870" w:rsidP="009F11F0">
      <w:pPr>
        <w:shd w:val="clear" w:color="auto" w:fill="FFFFFF"/>
        <w:ind w:firstLine="709"/>
        <w:jc w:val="both"/>
      </w:pPr>
      <w:r>
        <w:t>ОКТМО 65729000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 xml:space="preserve">Документация об аукционе предоставляется любому заинтересованному лицу на основании заявления, поданного в письменной форме, по адресу: Свердловская область, </w:t>
      </w:r>
      <w:proofErr w:type="spellStart"/>
      <w:r>
        <w:t>Сысертский</w:t>
      </w:r>
      <w:proofErr w:type="spellEnd"/>
      <w:r>
        <w:t xml:space="preserve"> район, город Арамиль, ул. Рабочая 120-А, тел. 8 (34374) 3-14- 93, 3-71-34 или </w:t>
      </w:r>
      <w:r>
        <w:lastRenderedPageBreak/>
        <w:t>в форме электронного документа, отправленного по адресу электронной почты, указанному в настоящем извещении, либо может быть скопирована им самостоятельно с сайтов </w:t>
      </w:r>
      <w:hyperlink r:id="rId4" w:history="1">
        <w:r>
          <w:rPr>
            <w:rStyle w:val="a3"/>
            <w:color w:val="auto"/>
            <w:u w:val="none"/>
          </w:rPr>
          <w:t>www.torgi.gov.ru</w:t>
        </w:r>
      </w:hyperlink>
      <w:r>
        <w:t> и www.aramilgo.ru в сети «Интернет».</w:t>
      </w:r>
    </w:p>
    <w:p w:rsidR="00D20870" w:rsidRPr="00C91461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b/>
        </w:rPr>
      </w:pPr>
      <w:r>
        <w:rPr>
          <w:b/>
        </w:rPr>
        <w:t xml:space="preserve">Дата начала приема заявок и документов на участие в аукционе: </w:t>
      </w:r>
      <w:r w:rsidR="00C91461">
        <w:rPr>
          <w:b/>
        </w:rPr>
        <w:t>31 мая 2016 года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>Время приема заявок - рабочие дни с 11часов 00 минут до 15 часов 00 минут</w:t>
      </w:r>
      <w:r>
        <w:rPr>
          <w:color w:val="FF0000"/>
        </w:rPr>
        <w:t xml:space="preserve"> </w:t>
      </w:r>
      <w:r>
        <w:t>по местному времени.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b/>
        </w:rPr>
      </w:pPr>
      <w:r>
        <w:rPr>
          <w:b/>
        </w:rPr>
        <w:t>В после</w:t>
      </w:r>
      <w:r w:rsidR="00C91461">
        <w:rPr>
          <w:b/>
        </w:rPr>
        <w:t xml:space="preserve">дний день 29 июня 2016 </w:t>
      </w:r>
      <w:r>
        <w:rPr>
          <w:b/>
        </w:rPr>
        <w:t>г</w:t>
      </w:r>
      <w:r w:rsidR="00C91461">
        <w:rPr>
          <w:b/>
        </w:rPr>
        <w:t>ода</w:t>
      </w:r>
      <w:r>
        <w:rPr>
          <w:b/>
        </w:rPr>
        <w:t xml:space="preserve"> прием заявок и документов на участие в аукционе устанавливается с 11 часов 00 минут до 14 часов 00 </w:t>
      </w:r>
      <w:proofErr w:type="gramStart"/>
      <w:r>
        <w:rPr>
          <w:b/>
        </w:rPr>
        <w:t>минут  по</w:t>
      </w:r>
      <w:proofErr w:type="gramEnd"/>
      <w:r>
        <w:rPr>
          <w:b/>
        </w:rPr>
        <w:t xml:space="preserve"> местному времени.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 xml:space="preserve">Адрес места приема заявок и документов: Свердловская область, </w:t>
      </w:r>
      <w:proofErr w:type="spellStart"/>
      <w:r>
        <w:t>Сысертский</w:t>
      </w:r>
      <w:proofErr w:type="spellEnd"/>
      <w:r>
        <w:t xml:space="preserve"> район, город Арамиль, ул. </w:t>
      </w:r>
      <w:proofErr w:type="gramStart"/>
      <w:r>
        <w:t>Рабочая ,</w:t>
      </w:r>
      <w:proofErr w:type="gramEnd"/>
      <w:r>
        <w:t xml:space="preserve"> 120-А, тел. 8 (34374) 3- 14-93, 3-71-34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b/>
        </w:rPr>
      </w:pPr>
      <w:r>
        <w:rPr>
          <w:b/>
        </w:rPr>
        <w:t xml:space="preserve">Дата, время и место рассмотрения заявок на участие в аукционе: </w:t>
      </w:r>
      <w:r w:rsidR="00C91461" w:rsidRPr="00C91461">
        <w:rPr>
          <w:b/>
        </w:rPr>
        <w:t xml:space="preserve">29 </w:t>
      </w:r>
      <w:proofErr w:type="gramStart"/>
      <w:r w:rsidR="00C91461" w:rsidRPr="00C91461">
        <w:rPr>
          <w:b/>
        </w:rPr>
        <w:t>июня  2016</w:t>
      </w:r>
      <w:proofErr w:type="gramEnd"/>
      <w:r w:rsidR="00C91461" w:rsidRPr="00C91461">
        <w:rPr>
          <w:b/>
        </w:rPr>
        <w:t xml:space="preserve"> года </w:t>
      </w:r>
      <w:r w:rsidRPr="00C91461">
        <w:rPr>
          <w:b/>
        </w:rPr>
        <w:t xml:space="preserve">в 14 часов 30 минут по адресу: Свердловская область, </w:t>
      </w:r>
      <w:proofErr w:type="spellStart"/>
      <w:r w:rsidRPr="00C91461">
        <w:rPr>
          <w:b/>
        </w:rPr>
        <w:t>Сысертский</w:t>
      </w:r>
      <w:proofErr w:type="spellEnd"/>
      <w:r w:rsidRPr="00C91461">
        <w:rPr>
          <w:b/>
        </w:rPr>
        <w:t xml:space="preserve"> район, г</w:t>
      </w:r>
      <w:r>
        <w:rPr>
          <w:b/>
        </w:rPr>
        <w:t>ород Арамиль, ул. Рабочая , 120-А.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>Регистрация участников аукциона с 10 часов 00 минут до 11 часов 00 минут.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b/>
        </w:rPr>
      </w:pPr>
      <w:r>
        <w:rPr>
          <w:b/>
        </w:rPr>
        <w:t xml:space="preserve">Дата, время и место проведения аукциона и подведения итогов аукциона: </w:t>
      </w:r>
      <w:r w:rsidR="00C91461" w:rsidRPr="00C91461">
        <w:rPr>
          <w:b/>
        </w:rPr>
        <w:t xml:space="preserve">30 июня 2016 года, </w:t>
      </w:r>
      <w:r w:rsidRPr="00C91461">
        <w:rPr>
          <w:b/>
        </w:rPr>
        <w:t xml:space="preserve">начало в 11 часов 00 минут по адресу: Свердловская область, </w:t>
      </w:r>
      <w:proofErr w:type="spellStart"/>
      <w:r>
        <w:rPr>
          <w:b/>
        </w:rPr>
        <w:t>Сысертский</w:t>
      </w:r>
      <w:proofErr w:type="spellEnd"/>
      <w:r>
        <w:rPr>
          <w:b/>
        </w:rPr>
        <w:t xml:space="preserve"> район, го</w:t>
      </w:r>
      <w:r w:rsidR="00B947D1">
        <w:rPr>
          <w:b/>
        </w:rPr>
        <w:t>род Арамиль, ул. Рабочая, 120-А.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color w:val="FF0000"/>
        </w:rPr>
      </w:pPr>
      <w:r>
        <w:t xml:space="preserve">Организатор аукциона вправе принять решение о внесении изменений в извещение о </w:t>
      </w:r>
      <w:proofErr w:type="gramStart"/>
      <w:r w:rsidR="00C91461">
        <w:t>проведении  аукциона</w:t>
      </w:r>
      <w:proofErr w:type="gramEnd"/>
      <w:r w:rsidR="00C91461">
        <w:t xml:space="preserve"> не позднее 24 июня 2016 года.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  <w:rPr>
          <w:color w:val="FF0000"/>
        </w:rPr>
      </w:pPr>
      <w:r>
        <w:t>Организатор аукциона вправе отказаться от п</w:t>
      </w:r>
      <w:r w:rsidR="00C91461">
        <w:t>роведения аукциона не позднее: 24 июня 2016 года.</w:t>
      </w:r>
    </w:p>
    <w:p w:rsidR="00D20870" w:rsidRDefault="00D20870" w:rsidP="00D20870">
      <w:pPr>
        <w:shd w:val="clear" w:color="auto" w:fill="FFFFFF"/>
        <w:spacing w:after="150" w:line="270" w:lineRule="atLeast"/>
        <w:ind w:firstLine="709"/>
        <w:jc w:val="both"/>
      </w:pPr>
      <w:r>
        <w:t xml:space="preserve">Протокол аукциона размещается на официальном сайте Российской Федерации в сети «Интернет» </w:t>
      </w:r>
      <w:proofErr w:type="gramStart"/>
      <w:r>
        <w:t>для размещении</w:t>
      </w:r>
      <w:proofErr w:type="gramEnd"/>
      <w:r>
        <w:t xml:space="preserve"> информации о проведении торгов - </w:t>
      </w:r>
      <w:hyperlink r:id="rId5" w:history="1">
        <w:r>
          <w:rPr>
            <w:rStyle w:val="a3"/>
            <w:color w:val="auto"/>
          </w:rPr>
          <w:t>www.torgi.gov.ru</w:t>
        </w:r>
      </w:hyperlink>
      <w:r>
        <w:t xml:space="preserve"> в течение дня, следующего за днем подписания указанного протокола.</w:t>
      </w:r>
    </w:p>
    <w:p w:rsidR="00D20870" w:rsidRDefault="00D20870" w:rsidP="00D20870">
      <w:pPr>
        <w:widowControl w:val="0"/>
        <w:jc w:val="both"/>
      </w:pPr>
      <w:r>
        <w:tab/>
        <w:t xml:space="preserve">Все условия аукциона на право заключения договора </w:t>
      </w:r>
      <w:proofErr w:type="gramStart"/>
      <w:r>
        <w:t>аренды  нежилого</w:t>
      </w:r>
      <w:proofErr w:type="gramEnd"/>
      <w:r>
        <w:t xml:space="preserve"> помещения с участником аукциона являются условиями публичной оферты, а подача заявки на участие в аукционе является акцептом данной оферты.</w:t>
      </w: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center"/>
        <w:rPr>
          <w:b/>
        </w:rPr>
      </w:pPr>
      <w:r>
        <w:rPr>
          <w:b/>
        </w:rPr>
        <w:t>Порядок пересмотра цены договора (цены лота)</w:t>
      </w: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ind w:firstLine="708"/>
        <w:jc w:val="both"/>
      </w:pPr>
      <w:r>
        <w:t xml:space="preserve">В течение первого года (365 календарных дней) оплата аренды производится в размере, определенном по результатам аукциона. В последующие годы размер арендной платы изменяется ежегодно в сторону ее увеличения, размер рассчитывается методом индексации на уровень инфляции (сводный индекс потребительских цен в Свердловской области в процентах к соответствующему месяцу прошлого года), используемый для определения потребительских цен на товары и услуги в Свердловской области. </w:t>
      </w:r>
    </w:p>
    <w:p w:rsidR="00D20870" w:rsidRDefault="00D20870" w:rsidP="00D20870">
      <w:pPr>
        <w:widowControl w:val="0"/>
        <w:jc w:val="both"/>
      </w:pPr>
      <w:r>
        <w:t>Изменение технических характеристик объекта является основанием для оформления дополнительного соглашения к договору аренды нежилого помещения и не может служить основанием для перерасчета арендной платы в сторону ее уменьшения.</w:t>
      </w: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center"/>
        <w:rPr>
          <w:b/>
        </w:rPr>
      </w:pPr>
      <w:r>
        <w:rPr>
          <w:b/>
        </w:rPr>
        <w:t xml:space="preserve"> Требования к техническому состоянию </w:t>
      </w:r>
      <w:proofErr w:type="gramStart"/>
      <w:r>
        <w:rPr>
          <w:b/>
        </w:rPr>
        <w:t>нежилого помещения</w:t>
      </w:r>
      <w:proofErr w:type="gramEnd"/>
      <w:r>
        <w:rPr>
          <w:b/>
        </w:rPr>
        <w:t xml:space="preserve"> передаваемого в аренду, на момент окончания срока действия договора аренды нежилого помещения.</w:t>
      </w:r>
    </w:p>
    <w:p w:rsidR="00D20870" w:rsidRDefault="00D20870" w:rsidP="00D20870">
      <w:pPr>
        <w:widowControl w:val="0"/>
        <w:jc w:val="center"/>
        <w:rPr>
          <w:b/>
        </w:rPr>
      </w:pPr>
    </w:p>
    <w:p w:rsidR="00D20870" w:rsidRDefault="00D20870" w:rsidP="00D20870">
      <w:pPr>
        <w:widowControl w:val="0"/>
        <w:jc w:val="both"/>
      </w:pPr>
      <w:r>
        <w:tab/>
        <w:t>По окончании срока действия договора аренды нежилого помещения,</w:t>
      </w:r>
      <w:r>
        <w:rPr>
          <w:color w:val="FF0000"/>
        </w:rPr>
        <w:t xml:space="preserve"> </w:t>
      </w:r>
      <w:r>
        <w:t xml:space="preserve">помещение </w:t>
      </w:r>
      <w:r>
        <w:lastRenderedPageBreak/>
        <w:t xml:space="preserve">должно быть возвращено арендодателю в том же состоянии, в котором его получил арендатор, с учетом нормального износа и в соответствии с требованиями, определенными уполномоченными органами. </w:t>
      </w:r>
    </w:p>
    <w:p w:rsidR="00D20870" w:rsidRDefault="00D20870" w:rsidP="00D20870">
      <w:pPr>
        <w:widowControl w:val="0"/>
        <w:jc w:val="both"/>
      </w:pPr>
      <w:r>
        <w:t>Описание требований к техническому состоянию объекта:</w:t>
      </w:r>
    </w:p>
    <w:p w:rsidR="00D20870" w:rsidRDefault="00D20870" w:rsidP="00D20870">
      <w:pPr>
        <w:widowControl w:val="0"/>
        <w:jc w:val="both"/>
      </w:pPr>
      <w:r>
        <w:t>1) планировка – в соответствии с кадастровым паспортом объекта;</w:t>
      </w:r>
    </w:p>
    <w:p w:rsidR="00D20870" w:rsidRDefault="00D20870" w:rsidP="00D20870">
      <w:pPr>
        <w:widowControl w:val="0"/>
        <w:jc w:val="both"/>
      </w:pPr>
      <w:r>
        <w:t>2) стены, внутренняя отделка, перегородки – целостность покрытий не нарушена, текущий ремонт не требуется;</w:t>
      </w:r>
    </w:p>
    <w:p w:rsidR="00D20870" w:rsidRDefault="00D20870" w:rsidP="00D20870">
      <w:pPr>
        <w:widowControl w:val="0"/>
        <w:jc w:val="both"/>
      </w:pPr>
      <w:r>
        <w:t>3) фасад здания – покрытие не нарушено;</w:t>
      </w:r>
    </w:p>
    <w:p w:rsidR="00D20870" w:rsidRDefault="00D20870" w:rsidP="00D20870">
      <w:pPr>
        <w:widowControl w:val="0"/>
        <w:jc w:val="both"/>
      </w:pPr>
      <w:r>
        <w:t>4) полы – покрытие не требует замены или ремонта;</w:t>
      </w:r>
    </w:p>
    <w:p w:rsidR="00D20870" w:rsidRDefault="00D20870" w:rsidP="00D20870">
      <w:pPr>
        <w:widowControl w:val="0"/>
        <w:jc w:val="both"/>
      </w:pPr>
      <w:r>
        <w:t>5) потолки – текущий ремонт не требуется;</w:t>
      </w:r>
    </w:p>
    <w:p w:rsidR="00D20870" w:rsidRDefault="00D20870" w:rsidP="00D20870">
      <w:pPr>
        <w:widowControl w:val="0"/>
        <w:jc w:val="both"/>
      </w:pPr>
      <w:r>
        <w:t>6) двери, окна, подоконники – исправное состояние механизмов закрывания-открывания, замков, остекление без повреждений, наличие решеток на окнах (в случаях, если объект передавался с зарешеченными окнами);</w:t>
      </w:r>
    </w:p>
    <w:p w:rsidR="00D20870" w:rsidRDefault="00D20870" w:rsidP="00D20870">
      <w:pPr>
        <w:widowControl w:val="0"/>
        <w:jc w:val="both"/>
      </w:pPr>
      <w:r>
        <w:t>7) лестницы – состояние, не требующее ремонта;</w:t>
      </w:r>
    </w:p>
    <w:p w:rsidR="00D20870" w:rsidRDefault="00D20870" w:rsidP="00D20870">
      <w:pPr>
        <w:widowControl w:val="0"/>
        <w:jc w:val="both"/>
      </w:pPr>
      <w:r>
        <w:t>8) системы водоснабжения, а также водоотведения в работоспособном состоянии;</w:t>
      </w:r>
    </w:p>
    <w:p w:rsidR="00D20870" w:rsidRDefault="00D20870" w:rsidP="00D20870">
      <w:pPr>
        <w:widowControl w:val="0"/>
        <w:jc w:val="both"/>
      </w:pPr>
      <w:r>
        <w:t>9) сантехнические приборы в работоспособном состоянии;</w:t>
      </w:r>
    </w:p>
    <w:p w:rsidR="00D20870" w:rsidRDefault="00D20870" w:rsidP="00D20870">
      <w:pPr>
        <w:widowControl w:val="0"/>
        <w:jc w:val="both"/>
      </w:pPr>
      <w:r>
        <w:t>10) система электроснабжения и электроосвещения в работоспособном состоянии;</w:t>
      </w:r>
    </w:p>
    <w:p w:rsidR="00D20870" w:rsidRDefault="00D20870" w:rsidP="00D20870">
      <w:pPr>
        <w:widowControl w:val="0"/>
        <w:jc w:val="both"/>
      </w:pPr>
      <w:r>
        <w:t>11) электроприборы (приборы освещения, розетки, выключатели) – в наличии, не требуют замены.</w:t>
      </w:r>
    </w:p>
    <w:p w:rsidR="00D20870" w:rsidRDefault="00D20870" w:rsidP="00D20870">
      <w:pPr>
        <w:widowControl w:val="0"/>
        <w:ind w:firstLine="708"/>
        <w:jc w:val="both"/>
      </w:pPr>
    </w:p>
    <w:p w:rsidR="00D20870" w:rsidRDefault="00D20870" w:rsidP="00D20870">
      <w:pPr>
        <w:widowControl w:val="0"/>
        <w:jc w:val="center"/>
        <w:rPr>
          <w:b/>
        </w:rPr>
      </w:pPr>
      <w:r>
        <w:rPr>
          <w:b/>
        </w:rPr>
        <w:t>Форма, срок и порядок оплаты по договору аренды</w:t>
      </w:r>
    </w:p>
    <w:p w:rsidR="00D20870" w:rsidRDefault="00D20870" w:rsidP="00D20870">
      <w:pPr>
        <w:widowControl w:val="0"/>
        <w:jc w:val="center"/>
        <w:rPr>
          <w:b/>
        </w:rPr>
      </w:pPr>
      <w:r>
        <w:rPr>
          <w:b/>
        </w:rPr>
        <w:t>нежилого помещения</w:t>
      </w:r>
    </w:p>
    <w:p w:rsidR="00D20870" w:rsidRDefault="00D20870" w:rsidP="00D20870">
      <w:pPr>
        <w:widowControl w:val="0"/>
        <w:jc w:val="both"/>
        <w:rPr>
          <w:color w:val="FF0000"/>
        </w:rPr>
      </w:pPr>
    </w:p>
    <w:p w:rsidR="00D20870" w:rsidRDefault="00D20870" w:rsidP="00D20870">
      <w:pPr>
        <w:widowControl w:val="0"/>
        <w:ind w:firstLine="708"/>
        <w:jc w:val="both"/>
      </w:pPr>
      <w:r>
        <w:t xml:space="preserve">В соответствии с условиями договора </w:t>
      </w:r>
      <w:proofErr w:type="gramStart"/>
      <w:r>
        <w:t>аренды  нежилого</w:t>
      </w:r>
      <w:proofErr w:type="gramEnd"/>
      <w:r>
        <w:t xml:space="preserve"> помещения устанавливается безналичная форма внесения арендной платы.</w:t>
      </w:r>
    </w:p>
    <w:p w:rsidR="00D20870" w:rsidRDefault="00D20870" w:rsidP="00D20870">
      <w:pPr>
        <w:widowControl w:val="0"/>
        <w:jc w:val="both"/>
        <w:rPr>
          <w:b/>
          <w:i/>
          <w:u w:val="single"/>
        </w:rPr>
      </w:pPr>
      <w:r>
        <w:tab/>
      </w:r>
      <w:r w:rsidRPr="00B947D1">
        <w:rPr>
          <w:b/>
          <w:i/>
          <w:u w:val="single"/>
        </w:rPr>
        <w:t>Денежные средства вносятся еже</w:t>
      </w:r>
      <w:r w:rsidR="00011FF5" w:rsidRPr="00B947D1">
        <w:rPr>
          <w:b/>
          <w:i/>
          <w:u w:val="single"/>
        </w:rPr>
        <w:t xml:space="preserve">месячными платежами не позднее </w:t>
      </w:r>
      <w:proofErr w:type="gramStart"/>
      <w:r w:rsidR="00011FF5" w:rsidRPr="00B947D1">
        <w:rPr>
          <w:b/>
          <w:i/>
          <w:u w:val="single"/>
        </w:rPr>
        <w:t>2</w:t>
      </w:r>
      <w:r w:rsidRPr="00B947D1">
        <w:rPr>
          <w:b/>
          <w:i/>
          <w:u w:val="single"/>
        </w:rPr>
        <w:t>5  числа</w:t>
      </w:r>
      <w:proofErr w:type="gramEnd"/>
      <w:r w:rsidRPr="00B947D1">
        <w:rPr>
          <w:b/>
          <w:i/>
          <w:u w:val="single"/>
        </w:rPr>
        <w:t xml:space="preserve"> текущего месяца.</w:t>
      </w:r>
    </w:p>
    <w:p w:rsidR="00D20870" w:rsidRDefault="00D20870" w:rsidP="00D20870">
      <w:pPr>
        <w:widowControl w:val="0"/>
        <w:ind w:firstLine="708"/>
        <w:jc w:val="both"/>
      </w:pPr>
      <w:r>
        <w:t>Расходы по оплате стоимости коммунальных услуг, эксплуатационные расходы, расходы на содержание и ремонт общего имущества здания, строения, сооружения, в котором расположен объект, страховые платежи, платежи за землю, расходы по государственной регистрации договора аренды нежилого помещения и дополнительных соглашений к нему не включаются в состав арендной платы.</w:t>
      </w: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  <w:bookmarkStart w:id="0" w:name="_GoBack"/>
      <w:bookmarkEnd w:id="0"/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D20870" w:rsidRDefault="00D20870" w:rsidP="00D20870">
      <w:pPr>
        <w:widowControl w:val="0"/>
        <w:jc w:val="both"/>
      </w:pPr>
    </w:p>
    <w:p w:rsidR="00E5649B" w:rsidRDefault="00E5649B"/>
    <w:sectPr w:rsidR="00E56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30"/>
    <w:rsid w:val="00011FF5"/>
    <w:rsid w:val="00042804"/>
    <w:rsid w:val="006A6D30"/>
    <w:rsid w:val="009F11F0"/>
    <w:rsid w:val="00B947D1"/>
    <w:rsid w:val="00C91461"/>
    <w:rsid w:val="00D20870"/>
    <w:rsid w:val="00E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D664C-46F5-4927-8952-35C8A774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8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8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cgfbsl1azdqr.xn--p1ai/go/?url=http%3A%2F%2Fwww.torgi.gov.ru%2F" TargetMode="External"/><Relationship Id="rId4" Type="http://schemas.openxmlformats.org/officeDocument/2006/relationships/hyperlink" Target="http://xn--80acgfbsl1azdqr.xn--p1ai/go/?url=http%3A%2F%2Fwww.torgi.gov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2016-05-13T09:48:00Z</cp:lastPrinted>
  <dcterms:created xsi:type="dcterms:W3CDTF">2016-05-13T09:47:00Z</dcterms:created>
  <dcterms:modified xsi:type="dcterms:W3CDTF">2016-05-24T07:00:00Z</dcterms:modified>
</cp:coreProperties>
</file>