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33" w:rsidRPr="00AA1B33" w:rsidRDefault="00AA1B33" w:rsidP="00A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МАТЕРИАЛЬНО-ДЕНЕЖНАЯ ОЦЕНКА ЗЕЛЕНЫХ НАСАЖДЕНИЙ</w:t>
      </w:r>
    </w:p>
    <w:p w:rsidR="00AA1B33" w:rsidRPr="00AA1B33" w:rsidRDefault="00AA1B33" w:rsidP="00A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AA1B33" w:rsidRPr="00AA1B33" w:rsidRDefault="00AA1B33" w:rsidP="00AA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B33" w:rsidRPr="00AA1B33" w:rsidRDefault="00AA1B33" w:rsidP="00AA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567"/>
        <w:gridCol w:w="709"/>
        <w:gridCol w:w="567"/>
        <w:gridCol w:w="567"/>
        <w:gridCol w:w="992"/>
        <w:gridCol w:w="709"/>
        <w:gridCol w:w="851"/>
        <w:gridCol w:w="1134"/>
        <w:gridCol w:w="1134"/>
        <w:gridCol w:w="1700"/>
      </w:tblGrid>
      <w:tr w:rsidR="00AA1B33" w:rsidRPr="00AA1B33" w:rsidTr="00AA1B33">
        <w:tc>
          <w:tcPr>
            <w:tcW w:w="1418" w:type="dxa"/>
            <w:vMerge w:val="restart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66192220"/>
            <w:proofErr w:type="spellStart"/>
            <w:proofErr w:type="gramStart"/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Местополо-жение</w:t>
            </w:r>
            <w:proofErr w:type="spellEnd"/>
            <w:proofErr w:type="gramEnd"/>
          </w:p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участка</w:t>
            </w:r>
          </w:p>
        </w:tc>
        <w:tc>
          <w:tcPr>
            <w:tcW w:w="992" w:type="dxa"/>
            <w:vMerge w:val="restart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Порода</w:t>
            </w:r>
          </w:p>
        </w:tc>
        <w:tc>
          <w:tcPr>
            <w:tcW w:w="2410" w:type="dxa"/>
            <w:gridSpan w:val="4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 xml:space="preserve">Вырубаемая масса древесины в </w:t>
            </w:r>
            <w:proofErr w:type="spellStart"/>
            <w:proofErr w:type="gramStart"/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3686" w:type="dxa"/>
            <w:gridSpan w:val="4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Ставка платы в рублях за 1 плотный кубический метр</w:t>
            </w:r>
          </w:p>
        </w:tc>
        <w:tc>
          <w:tcPr>
            <w:tcW w:w="1134" w:type="dxa"/>
            <w:vMerge w:val="restart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Итого, руб.</w:t>
            </w:r>
          </w:p>
        </w:tc>
        <w:tc>
          <w:tcPr>
            <w:tcW w:w="1700" w:type="dxa"/>
            <w:vMerge w:val="restart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</w:t>
            </w:r>
            <w:proofErr w:type="spellStart"/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коэффициэнта</w:t>
            </w:r>
            <w:proofErr w:type="spellEnd"/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, учитывающего вид использования земельного участка</w:t>
            </w:r>
          </w:p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b/>
                <w:lang w:eastAsia="ru-RU"/>
              </w:rPr>
              <w:t>(к=10)</w:t>
            </w:r>
          </w:p>
        </w:tc>
      </w:tr>
      <w:tr w:rsidR="00AA1B33" w:rsidRPr="00AA1B33" w:rsidTr="00AA1B33">
        <w:tc>
          <w:tcPr>
            <w:tcW w:w="1418" w:type="dxa"/>
            <w:vMerge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крупная</w:t>
            </w:r>
          </w:p>
        </w:tc>
        <w:tc>
          <w:tcPr>
            <w:tcW w:w="709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567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мелкая</w:t>
            </w:r>
          </w:p>
        </w:tc>
        <w:tc>
          <w:tcPr>
            <w:tcW w:w="567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дрова</w:t>
            </w:r>
          </w:p>
        </w:tc>
        <w:tc>
          <w:tcPr>
            <w:tcW w:w="992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крупная</w:t>
            </w:r>
          </w:p>
        </w:tc>
        <w:tc>
          <w:tcPr>
            <w:tcW w:w="709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851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мел</w:t>
            </w:r>
          </w:p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</w:p>
        </w:tc>
        <w:tc>
          <w:tcPr>
            <w:tcW w:w="1134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>дрова</w:t>
            </w:r>
          </w:p>
        </w:tc>
        <w:tc>
          <w:tcPr>
            <w:tcW w:w="1134" w:type="dxa"/>
            <w:vMerge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B33" w:rsidRPr="00AA1B33" w:rsidTr="00AA1B33">
        <w:tc>
          <w:tcPr>
            <w:tcW w:w="1418" w:type="dxa"/>
            <w:vMerge w:val="restart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lang w:eastAsia="ru-RU"/>
              </w:rPr>
              <w:t xml:space="preserve">Зеленые насаждения на территории АГО  </w:t>
            </w:r>
          </w:p>
        </w:tc>
        <w:tc>
          <w:tcPr>
            <w:tcW w:w="992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567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67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709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289,35</w:t>
            </w:r>
          </w:p>
        </w:tc>
        <w:tc>
          <w:tcPr>
            <w:tcW w:w="851" w:type="dxa"/>
          </w:tcPr>
          <w:p w:rsidR="00AA1B33" w:rsidRPr="00AA1B33" w:rsidRDefault="00AA1B33" w:rsidP="00AA1B33">
            <w:pPr>
              <w:spacing w:after="0" w:line="240" w:lineRule="auto"/>
              <w:ind w:left="-24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144,43</w:t>
            </w:r>
          </w:p>
        </w:tc>
        <w:tc>
          <w:tcPr>
            <w:tcW w:w="1134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1134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b/>
                <w:lang w:eastAsia="ru-RU"/>
              </w:rPr>
              <w:t>84637-00</w:t>
            </w:r>
          </w:p>
        </w:tc>
        <w:tc>
          <w:tcPr>
            <w:tcW w:w="1700" w:type="dxa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B33">
              <w:rPr>
                <w:rFonts w:ascii="Times New Roman" w:eastAsia="Times New Roman" w:hAnsi="Times New Roman" w:cs="Times New Roman"/>
                <w:b/>
                <w:lang w:eastAsia="ru-RU"/>
              </w:rPr>
              <w:t>846370-00</w:t>
            </w:r>
          </w:p>
        </w:tc>
      </w:tr>
      <w:tr w:rsidR="00AA1B33" w:rsidRPr="00AA1B33" w:rsidTr="00AA1B33">
        <w:trPr>
          <w:trHeight w:val="562"/>
        </w:trPr>
        <w:tc>
          <w:tcPr>
            <w:tcW w:w="1418" w:type="dxa"/>
            <w:vMerge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2" w:type="dxa"/>
            <w:gridSpan w:val="11"/>
          </w:tcPr>
          <w:p w:rsidR="00AA1B33" w:rsidRPr="00AA1B33" w:rsidRDefault="00AA1B33" w:rsidP="00AA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AA1B33" w:rsidRPr="00AA1B33" w:rsidRDefault="00AA1B33" w:rsidP="00AA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B33" w:rsidRPr="00AA1B33" w:rsidRDefault="00AA1B33" w:rsidP="00AA1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B33" w:rsidRPr="00AA1B33" w:rsidRDefault="00AA1B33" w:rsidP="00AA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B33" w:rsidRPr="00AA1B33" w:rsidRDefault="00AA1B33" w:rsidP="00AA1B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насаждений составляет: 846 370 (восемьсот сорок шесть тысяч триста семьдесят) рублей 00 копеек. </w:t>
      </w:r>
    </w:p>
    <w:p w:rsidR="00AA1B33" w:rsidRPr="00AA1B33" w:rsidRDefault="00AA1B33" w:rsidP="00AA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B33" w:rsidRPr="00AA1B33" w:rsidRDefault="00AA1B33" w:rsidP="00AA1B3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AA1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зеленых насаждений определен на основании «Правил создания, содержания и охраны зеленых насаждений на территории Арамильского городского округа», утвержденных Решением Думы Арамильского городского округа от 12.03.2012 № 69/2, Постановления Администрации Арамильского городского округа от 27.09.2021 № 493 «Об установлении коэффициента, применяемого при расчете восстановительной стоимости за снос зеленых насаждений на территории Арамильского городского округа».</w:t>
      </w:r>
    </w:p>
    <w:p w:rsidR="00AA1B33" w:rsidRPr="00AA1B33" w:rsidRDefault="00AA1B33" w:rsidP="00AA1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B33" w:rsidRPr="00AA1B33" w:rsidRDefault="00AA1B33" w:rsidP="00AA1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B33" w:rsidRPr="00AA1B33" w:rsidRDefault="00AA1B33" w:rsidP="00AA1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431D" w:rsidRDefault="00AA1B33"/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33"/>
    <w:rsid w:val="00113D10"/>
    <w:rsid w:val="00214F44"/>
    <w:rsid w:val="003720F0"/>
    <w:rsid w:val="00643321"/>
    <w:rsid w:val="008D3480"/>
    <w:rsid w:val="00AA1B33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28E3-84EE-4CD5-B119-71444DB7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2021-10-28T06:14:00Z</dcterms:created>
  <dcterms:modified xsi:type="dcterms:W3CDTF">2021-10-28T06:15:00Z</dcterms:modified>
</cp:coreProperties>
</file>