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4F" w:rsidRPr="00AA0C4F" w:rsidRDefault="00463B4F" w:rsidP="00463B4F">
      <w:pPr>
        <w:jc w:val="center"/>
        <w:rPr>
          <w:b/>
          <w:szCs w:val="28"/>
          <w:lang w:val="ru-RU"/>
        </w:rPr>
      </w:pPr>
      <w:r w:rsidRPr="00AA0C4F">
        <w:rPr>
          <w:b/>
          <w:szCs w:val="28"/>
          <w:lang w:val="ru-RU"/>
        </w:rPr>
        <w:t>Отчет о работе инвестиционного уполномоченного в Арамильском городском округе за 201</w:t>
      </w:r>
      <w:r w:rsidR="009B43B6">
        <w:rPr>
          <w:b/>
          <w:szCs w:val="28"/>
          <w:lang w:val="ru-RU"/>
        </w:rPr>
        <w:t>9</w:t>
      </w:r>
      <w:r w:rsidRPr="00AA0C4F">
        <w:rPr>
          <w:b/>
          <w:szCs w:val="28"/>
          <w:lang w:val="ru-RU"/>
        </w:rPr>
        <w:t xml:space="preserve"> год </w:t>
      </w:r>
    </w:p>
    <w:p w:rsidR="00F750EE" w:rsidRDefault="00F750EE" w:rsidP="001B6602">
      <w:pPr>
        <w:spacing w:after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С</w:t>
      </w:r>
      <w:r w:rsidRPr="00F750EE">
        <w:rPr>
          <w:szCs w:val="28"/>
          <w:lang w:val="ru-RU" w:eastAsia="ru-RU"/>
        </w:rPr>
        <w:t xml:space="preserve"> 2015 года на территории Арамильского городского округа ведется работа по внедрению </w:t>
      </w:r>
      <w:r>
        <w:rPr>
          <w:szCs w:val="28"/>
          <w:lang w:val="ru-RU" w:eastAsia="ru-RU"/>
        </w:rPr>
        <w:t xml:space="preserve">муниципального </w:t>
      </w:r>
      <w:r w:rsidRPr="00F750EE">
        <w:rPr>
          <w:szCs w:val="28"/>
          <w:lang w:val="ru-RU" w:eastAsia="ru-RU"/>
        </w:rPr>
        <w:t>инвестиционного стандарта. Информация о результатах деятельности инвестиционного уполномоченного</w:t>
      </w:r>
      <w:r w:rsidR="00BE5458">
        <w:rPr>
          <w:szCs w:val="28"/>
          <w:lang w:val="ru-RU" w:eastAsia="ru-RU"/>
        </w:rPr>
        <w:t xml:space="preserve"> и</w:t>
      </w:r>
      <w:r w:rsidRPr="00F750EE">
        <w:rPr>
          <w:szCs w:val="28"/>
          <w:lang w:val="ru-RU" w:eastAsia="ru-RU"/>
        </w:rPr>
        <w:t xml:space="preserve"> координационного Совета по инвестициям и развитию предпринимательства на территории Арамильского городского округа размещена на официальном сайте Арамильского городского округа (</w:t>
      </w:r>
      <w:r w:rsidR="00E05A3B" w:rsidRPr="00F750EE">
        <w:rPr>
          <w:szCs w:val="28"/>
          <w:lang w:val="ru-RU" w:eastAsia="ru-RU"/>
        </w:rPr>
        <w:t>ссылка https://www.aramilgo.ru/economy/investor</w:t>
      </w:r>
      <w:r w:rsidR="005B5DC8">
        <w:rPr>
          <w:szCs w:val="28"/>
          <w:lang w:val="ru-RU" w:eastAsia="ru-RU"/>
        </w:rPr>
        <w:t xml:space="preserve">). </w:t>
      </w:r>
    </w:p>
    <w:p w:rsidR="00CE16CE" w:rsidRDefault="00CE16CE" w:rsidP="00CE16CE">
      <w:pPr>
        <w:spacing w:after="0"/>
        <w:rPr>
          <w:szCs w:val="28"/>
          <w:lang w:val="ru-RU" w:bidi="ar-SA"/>
        </w:rPr>
      </w:pPr>
      <w:r w:rsidRPr="00CE16CE">
        <w:rPr>
          <w:szCs w:val="28"/>
          <w:lang w:val="ru-RU"/>
        </w:rPr>
        <w:t xml:space="preserve">Для поддержки предпринимательства в </w:t>
      </w:r>
      <w:r>
        <w:rPr>
          <w:szCs w:val="28"/>
          <w:lang w:val="ru-RU"/>
        </w:rPr>
        <w:t xml:space="preserve">Арамильском городском округе </w:t>
      </w:r>
      <w:r w:rsidRPr="00CE16CE">
        <w:rPr>
          <w:szCs w:val="28"/>
          <w:lang w:val="ru-RU"/>
        </w:rPr>
        <w:t xml:space="preserve">реализуется Подпрограмма </w:t>
      </w:r>
      <w:r w:rsidR="0010724D">
        <w:rPr>
          <w:szCs w:val="28"/>
          <w:lang w:val="ru-RU"/>
        </w:rPr>
        <w:t>1</w:t>
      </w:r>
      <w:r w:rsidRPr="00CE16CE">
        <w:rPr>
          <w:szCs w:val="28"/>
          <w:lang w:val="ru-RU"/>
        </w:rPr>
        <w:t xml:space="preserve"> </w:t>
      </w:r>
      <w:r w:rsidR="0010724D" w:rsidRPr="0010724D">
        <w:rPr>
          <w:szCs w:val="28"/>
          <w:lang w:val="ru-RU"/>
        </w:rPr>
        <w:t>«Развитие малого и среднего предпринимательства и создание благоприятных условий для осуществления инвестиционной деятельности»</w:t>
      </w:r>
      <w:r w:rsidRPr="00CE16CE">
        <w:rPr>
          <w:szCs w:val="28"/>
          <w:lang w:val="ru-RU"/>
        </w:rPr>
        <w:t xml:space="preserve"> программы «</w:t>
      </w:r>
      <w:r w:rsidR="0010724D" w:rsidRPr="0010724D">
        <w:rPr>
          <w:szCs w:val="28"/>
          <w:lang w:val="ru-RU"/>
        </w:rPr>
        <w:t>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2020 года</w:t>
      </w:r>
      <w:r w:rsidRPr="00CE16CE">
        <w:rPr>
          <w:szCs w:val="28"/>
          <w:lang w:val="ru-RU"/>
        </w:rPr>
        <w:t xml:space="preserve">». На территории городского округа осуществляет деятельность </w:t>
      </w:r>
      <w:r w:rsidR="002F2A98" w:rsidRPr="002F2A98">
        <w:rPr>
          <w:lang w:val="ru-RU"/>
        </w:rPr>
        <w:t>информационно-консультационный центр поддержки предпринимательства</w:t>
      </w:r>
      <w:r w:rsidRPr="00CE16CE">
        <w:rPr>
          <w:szCs w:val="28"/>
          <w:lang w:val="ru-RU"/>
        </w:rPr>
        <w:t>.</w:t>
      </w:r>
    </w:p>
    <w:p w:rsidR="00073396" w:rsidRDefault="003167F5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За 201</w:t>
      </w:r>
      <w:r w:rsidR="009B43B6">
        <w:rPr>
          <w:szCs w:val="28"/>
          <w:lang w:val="ru-RU"/>
        </w:rPr>
        <w:t>9</w:t>
      </w:r>
      <w:r>
        <w:rPr>
          <w:szCs w:val="28"/>
          <w:lang w:val="ru-RU"/>
        </w:rPr>
        <w:t xml:space="preserve"> год </w:t>
      </w:r>
      <w:r w:rsidR="0076212E">
        <w:rPr>
          <w:szCs w:val="28"/>
          <w:lang w:val="ru-RU"/>
        </w:rPr>
        <w:t xml:space="preserve">в целях повышения инвестиционной привлекательности Арамильского городского округа </w:t>
      </w:r>
      <w:r>
        <w:rPr>
          <w:szCs w:val="28"/>
          <w:lang w:val="ru-RU"/>
        </w:rPr>
        <w:t>выполнены следующие мероприятия</w:t>
      </w:r>
      <w:r w:rsidR="0076212E">
        <w:rPr>
          <w:szCs w:val="28"/>
          <w:lang w:val="ru-RU"/>
        </w:rPr>
        <w:t>:</w:t>
      </w:r>
      <w:r>
        <w:rPr>
          <w:szCs w:val="28"/>
          <w:lang w:val="ru-RU"/>
        </w:rPr>
        <w:t xml:space="preserve"> </w:t>
      </w:r>
    </w:p>
    <w:p w:rsidR="0050182F" w:rsidRDefault="00073396" w:rsidP="0050182F">
      <w:pPr>
        <w:spacing w:after="0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1. Актуализированы </w:t>
      </w:r>
      <w:r w:rsidR="000530CC">
        <w:rPr>
          <w:szCs w:val="28"/>
          <w:lang w:val="ru-RU"/>
        </w:rPr>
        <w:t>следующие нормативные правовые акты:</w:t>
      </w:r>
      <w:r w:rsidR="002B2F0E">
        <w:rPr>
          <w:szCs w:val="28"/>
          <w:lang w:val="ru-RU"/>
        </w:rPr>
        <w:t xml:space="preserve"> </w:t>
      </w:r>
    </w:p>
    <w:p w:rsidR="0050182F" w:rsidRDefault="000530CC" w:rsidP="0050182F">
      <w:pPr>
        <w:spacing w:after="0"/>
        <w:contextualSpacing/>
        <w:rPr>
          <w:szCs w:val="28"/>
          <w:lang w:val="ru-RU"/>
        </w:rPr>
      </w:pPr>
      <w:r w:rsidRPr="0050182F">
        <w:rPr>
          <w:szCs w:val="28"/>
          <w:lang w:val="ru-RU"/>
        </w:rPr>
        <w:t xml:space="preserve">1) </w:t>
      </w:r>
      <w:r w:rsidR="002B2F0E" w:rsidRPr="0050182F">
        <w:rPr>
          <w:szCs w:val="28"/>
          <w:lang w:val="ru-RU"/>
        </w:rPr>
        <w:t>п</w:t>
      </w:r>
      <w:r w:rsidRPr="0050182F">
        <w:rPr>
          <w:szCs w:val="28"/>
          <w:lang w:val="ru-RU"/>
        </w:rPr>
        <w:t>остановление Администрации Арамильского городского</w:t>
      </w:r>
      <w:r w:rsidR="002B2F0E" w:rsidRPr="0050182F">
        <w:rPr>
          <w:szCs w:val="28"/>
          <w:lang w:val="ru-RU"/>
        </w:rPr>
        <w:t xml:space="preserve"> округа</w:t>
      </w:r>
      <w:r w:rsidR="0050182F" w:rsidRPr="0050182F">
        <w:rPr>
          <w:szCs w:val="28"/>
          <w:lang w:val="ru-RU"/>
        </w:rPr>
        <w:t xml:space="preserve"> </w:t>
      </w:r>
      <w:r w:rsidR="00B17B48">
        <w:rPr>
          <w:szCs w:val="28"/>
          <w:lang w:val="ru-RU"/>
        </w:rPr>
        <w:t xml:space="preserve">                   от 02.10.</w:t>
      </w:r>
      <w:r w:rsidR="00B17B48" w:rsidRPr="0050182F">
        <w:rPr>
          <w:szCs w:val="28"/>
          <w:lang w:val="ru-RU"/>
        </w:rPr>
        <w:t xml:space="preserve">2018 </w:t>
      </w:r>
      <w:r w:rsidR="00B17B48">
        <w:rPr>
          <w:szCs w:val="28"/>
          <w:lang w:val="ru-RU"/>
        </w:rPr>
        <w:t xml:space="preserve">№ 462 </w:t>
      </w:r>
      <w:r w:rsidR="0050182F" w:rsidRPr="0050182F">
        <w:rPr>
          <w:szCs w:val="28"/>
          <w:lang w:val="ru-RU"/>
        </w:rPr>
        <w:t>«О порядке проведения оценки регулирующего воздействия проектов муниципальных нормативных правовых актов Администрации Арамильского городского округа»</w:t>
      </w:r>
      <w:r w:rsidR="0050182F">
        <w:rPr>
          <w:szCs w:val="28"/>
          <w:lang w:val="ru-RU"/>
        </w:rPr>
        <w:t>;</w:t>
      </w:r>
    </w:p>
    <w:p w:rsidR="00EF372D" w:rsidRPr="00EF372D" w:rsidRDefault="009B43B6" w:rsidP="00EF372D">
      <w:pPr>
        <w:spacing w:after="0"/>
        <w:contextualSpacing/>
        <w:rPr>
          <w:lang w:val="ru-RU"/>
        </w:rPr>
      </w:pPr>
      <w:r>
        <w:rPr>
          <w:lang w:val="ru-RU"/>
        </w:rPr>
        <w:t>2</w:t>
      </w:r>
      <w:r w:rsidR="0050182F" w:rsidRPr="00EF372D">
        <w:rPr>
          <w:lang w:val="ru-RU"/>
        </w:rPr>
        <w:t>)</w:t>
      </w:r>
      <w:r w:rsidR="002E72BF" w:rsidRPr="00EF372D">
        <w:rPr>
          <w:lang w:val="ru-RU"/>
        </w:rPr>
        <w:t xml:space="preserve"> постановление Администрации Арамильского городского округа от 30.12.2016 № 591 «Об утверждении муниципальной программы «Повышение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</w:t>
      </w:r>
      <w:r w:rsidR="00EF372D" w:rsidRPr="00EF372D">
        <w:rPr>
          <w:lang w:val="ru-RU"/>
        </w:rPr>
        <w:t>бительского рынка до 2020 года»;</w:t>
      </w:r>
    </w:p>
    <w:p w:rsidR="00EF372D" w:rsidRDefault="009B43B6" w:rsidP="00EF372D">
      <w:pPr>
        <w:spacing w:after="0"/>
        <w:contextualSpacing/>
        <w:rPr>
          <w:lang w:val="ru-RU"/>
        </w:rPr>
      </w:pPr>
      <w:r>
        <w:rPr>
          <w:lang w:val="ru-RU" w:eastAsia="ar-SA" w:bidi="ar-SA"/>
        </w:rPr>
        <w:t>3</w:t>
      </w:r>
      <w:r w:rsidR="00EF372D" w:rsidRPr="00EF372D">
        <w:rPr>
          <w:lang w:val="ru-RU" w:eastAsia="ar-SA" w:bidi="ar-SA"/>
        </w:rPr>
        <w:t>)</w:t>
      </w:r>
      <w:r w:rsidR="00EF372D" w:rsidRPr="00EF372D">
        <w:rPr>
          <w:lang w:val="ru-RU"/>
        </w:rPr>
        <w:t xml:space="preserve"> постановление Администрации Арамильского городского округа от 12.04.2017 № 134 «Об утверждении Порядка предоставления и расходования субсидий из бюджета Арамильского городского округа организации, образующей инфраструктуру поддержки субъектов малого и среднего предпринимательства,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деятельности»;</w:t>
      </w:r>
    </w:p>
    <w:p w:rsidR="00EF372D" w:rsidRPr="00EF372D" w:rsidRDefault="009B43B6" w:rsidP="00EF372D">
      <w:pPr>
        <w:spacing w:after="0"/>
        <w:contextualSpacing/>
        <w:rPr>
          <w:sz w:val="24"/>
          <w:szCs w:val="24"/>
          <w:lang w:val="ru-RU" w:eastAsia="ru-RU" w:bidi="ar-SA"/>
        </w:rPr>
      </w:pPr>
      <w:r>
        <w:rPr>
          <w:lang w:val="ru-RU"/>
        </w:rPr>
        <w:t>4</w:t>
      </w:r>
      <w:r w:rsidR="00EF372D" w:rsidRPr="00EF372D">
        <w:rPr>
          <w:lang w:val="ru-RU"/>
        </w:rPr>
        <w:t>) постановление Администрации Арамильского городского округа от 24.11.2015 № 448 «Об утверждении Положения о комиссии по проведению отбора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деятельности».</w:t>
      </w:r>
    </w:p>
    <w:p w:rsidR="0076212E" w:rsidRDefault="009B43B6" w:rsidP="0050182F">
      <w:pPr>
        <w:spacing w:after="0"/>
        <w:contextualSpacing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2. </w:t>
      </w:r>
      <w:r w:rsidR="00B17B48">
        <w:rPr>
          <w:szCs w:val="28"/>
          <w:lang w:val="ru-RU"/>
        </w:rPr>
        <w:t>Проведено</w:t>
      </w:r>
      <w:r>
        <w:rPr>
          <w:szCs w:val="28"/>
          <w:lang w:val="ru-RU"/>
        </w:rPr>
        <w:t xml:space="preserve"> 3</w:t>
      </w:r>
      <w:r w:rsidR="0076212E">
        <w:rPr>
          <w:szCs w:val="28"/>
          <w:lang w:val="ru-RU"/>
        </w:rPr>
        <w:t xml:space="preserve"> заседания Координационного совета по инвестициям и развитию предпринимательства в Арамильском городском округе.</w:t>
      </w:r>
    </w:p>
    <w:p w:rsidR="004F073B" w:rsidRDefault="0076212E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D92603">
        <w:rPr>
          <w:szCs w:val="28"/>
          <w:lang w:val="ru-RU"/>
        </w:rPr>
        <w:t xml:space="preserve">. </w:t>
      </w:r>
      <w:r w:rsidR="00463B4F">
        <w:rPr>
          <w:szCs w:val="28"/>
          <w:lang w:val="ru-RU"/>
        </w:rPr>
        <w:t>Заключено два инвестиционных соглашения:</w:t>
      </w:r>
    </w:p>
    <w:p w:rsidR="009B43B6" w:rsidRDefault="009B43B6" w:rsidP="009B43B6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о сотрудничестве между Администрацией Арамильского городского округа и индивидуальным предпринимателем А.К. Геворкяном при реализации инвестиционного проекта </w:t>
      </w:r>
      <w:r w:rsidRPr="00511683">
        <w:rPr>
          <w:szCs w:val="28"/>
          <w:lang w:val="ru-RU"/>
        </w:rPr>
        <w:t xml:space="preserve">на территории </w:t>
      </w:r>
      <w:r>
        <w:rPr>
          <w:szCs w:val="28"/>
          <w:lang w:val="ru-RU"/>
        </w:rPr>
        <w:t>Арамильского</w:t>
      </w:r>
      <w:r w:rsidRPr="00511683">
        <w:rPr>
          <w:szCs w:val="28"/>
          <w:lang w:val="ru-RU"/>
        </w:rPr>
        <w:t xml:space="preserve"> городского округа</w:t>
      </w:r>
      <w:r>
        <w:rPr>
          <w:szCs w:val="28"/>
          <w:lang w:val="ru-RU"/>
        </w:rPr>
        <w:t>;</w:t>
      </w:r>
    </w:p>
    <w:p w:rsidR="003167F5" w:rsidRDefault="00463B4F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о сотрудничестве между Администрацией Арамильского городского округа и </w:t>
      </w:r>
      <w:r w:rsidR="009B43B6">
        <w:rPr>
          <w:szCs w:val="28"/>
          <w:lang w:val="ru-RU"/>
        </w:rPr>
        <w:t>индивидуальным предпринимателем Денисом Владимировичем Вишневым</w:t>
      </w:r>
      <w:r>
        <w:rPr>
          <w:szCs w:val="28"/>
          <w:lang w:val="ru-RU"/>
        </w:rPr>
        <w:t xml:space="preserve"> при реализации инвестиционного проекта </w:t>
      </w:r>
      <w:r w:rsidR="00062996" w:rsidRPr="00511683">
        <w:rPr>
          <w:szCs w:val="28"/>
          <w:lang w:val="ru-RU"/>
        </w:rPr>
        <w:t xml:space="preserve">на территории </w:t>
      </w:r>
      <w:r w:rsidR="00062996">
        <w:rPr>
          <w:szCs w:val="28"/>
          <w:lang w:val="ru-RU"/>
        </w:rPr>
        <w:t>Арамильского</w:t>
      </w:r>
      <w:r w:rsidR="00062996" w:rsidRPr="00511683">
        <w:rPr>
          <w:szCs w:val="28"/>
          <w:lang w:val="ru-RU"/>
        </w:rPr>
        <w:t xml:space="preserve"> городского округа</w:t>
      </w:r>
      <w:r w:rsidR="009B43B6">
        <w:rPr>
          <w:szCs w:val="28"/>
          <w:lang w:val="ru-RU"/>
        </w:rPr>
        <w:t>.</w:t>
      </w:r>
    </w:p>
    <w:p w:rsidR="00A072ED" w:rsidRPr="00A072ED" w:rsidRDefault="0076212E" w:rsidP="00A072ED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="00A072ED">
        <w:rPr>
          <w:szCs w:val="28"/>
          <w:lang w:val="ru-RU"/>
        </w:rPr>
        <w:t xml:space="preserve">30 мая 2019 года было проведено мероприятие «День предпринимателя в Арамильском городском округе». </w:t>
      </w:r>
      <w:r w:rsidR="00A072ED" w:rsidRPr="00A072ED">
        <w:rPr>
          <w:szCs w:val="28"/>
          <w:lang w:val="ru-RU"/>
        </w:rPr>
        <w:t xml:space="preserve">Мероприятие </w:t>
      </w:r>
      <w:r w:rsidR="00A072ED">
        <w:rPr>
          <w:szCs w:val="28"/>
          <w:lang w:val="ru-RU"/>
        </w:rPr>
        <w:t xml:space="preserve">проводится </w:t>
      </w:r>
      <w:r w:rsidR="00A072ED" w:rsidRPr="00A072ED">
        <w:rPr>
          <w:szCs w:val="28"/>
          <w:lang w:val="ru-RU"/>
        </w:rPr>
        <w:t>для руководителей, представителей предприятий, индивидуальных предпринимателей и тех, кто планирует начать свое дело.</w:t>
      </w:r>
      <w:r w:rsidR="00A072ED">
        <w:rPr>
          <w:szCs w:val="28"/>
          <w:lang w:val="ru-RU"/>
        </w:rPr>
        <w:t xml:space="preserve"> В программу мероприятия были включены: п</w:t>
      </w:r>
      <w:r w:rsidR="00A072ED" w:rsidRPr="00A072ED">
        <w:rPr>
          <w:szCs w:val="28"/>
          <w:lang w:val="ru-RU"/>
        </w:rPr>
        <w:t>ленарное заседание с участием представителей органов муниципал</w:t>
      </w:r>
      <w:r w:rsidR="00A072ED">
        <w:rPr>
          <w:szCs w:val="28"/>
          <w:lang w:val="ru-RU"/>
        </w:rPr>
        <w:t>ьной и государственной власти; п</w:t>
      </w:r>
      <w:r w:rsidR="00A072ED" w:rsidRPr="00A072ED">
        <w:rPr>
          <w:szCs w:val="28"/>
          <w:lang w:val="ru-RU"/>
        </w:rPr>
        <w:t>оздравление предпринимателей, презентация новых инструментов поддержки, презентация программ для начинающих предпринимателей, награждение победителей муниципального конкурса молодежных бизнес-планов</w:t>
      </w:r>
      <w:r w:rsidR="00A072ED">
        <w:rPr>
          <w:szCs w:val="28"/>
          <w:lang w:val="ru-RU"/>
        </w:rPr>
        <w:t>.</w:t>
      </w:r>
    </w:p>
    <w:p w:rsidR="0076212E" w:rsidRPr="00D92603" w:rsidRDefault="00F20D08" w:rsidP="0076212E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5. </w:t>
      </w:r>
      <w:r w:rsidR="00A072ED">
        <w:rPr>
          <w:szCs w:val="28"/>
          <w:lang w:val="ru-RU"/>
        </w:rPr>
        <w:t>с 10 по 12 декабря 2019</w:t>
      </w:r>
      <w:r w:rsidR="000B65A6">
        <w:rPr>
          <w:szCs w:val="28"/>
          <w:lang w:val="ru-RU"/>
        </w:rPr>
        <w:t xml:space="preserve"> года пров</w:t>
      </w:r>
      <w:r w:rsidR="00A072ED">
        <w:rPr>
          <w:szCs w:val="28"/>
          <w:lang w:val="ru-RU"/>
        </w:rPr>
        <w:t>одилось</w:t>
      </w:r>
      <w:r w:rsidR="0076212E">
        <w:rPr>
          <w:szCs w:val="28"/>
          <w:lang w:val="ru-RU"/>
        </w:rPr>
        <w:t xml:space="preserve"> мероприятие «День инвестора» в Арамильском городском округе. </w:t>
      </w:r>
      <w:r w:rsidR="0076212E" w:rsidRPr="00D92603">
        <w:rPr>
          <w:lang w:val="ru-RU"/>
        </w:rPr>
        <w:t>Мероприятие проводится для представителей бизнес-сообщества и жителей города.</w:t>
      </w:r>
      <w:r w:rsidR="0076212E">
        <w:rPr>
          <w:lang w:val="ru-RU"/>
        </w:rPr>
        <w:t xml:space="preserve"> </w:t>
      </w:r>
      <w:r w:rsidR="00B17B48">
        <w:rPr>
          <w:lang w:val="ru-RU"/>
        </w:rPr>
        <w:t>В рамках мероприятия состоялся</w:t>
      </w:r>
      <w:r w:rsidR="00B17B48" w:rsidRPr="00B17B48">
        <w:rPr>
          <w:lang w:val="ru-RU"/>
        </w:rPr>
        <w:t xml:space="preserve"> </w:t>
      </w:r>
      <w:r w:rsidR="00B17B48">
        <w:rPr>
          <w:lang w:val="ru-RU"/>
        </w:rPr>
        <w:t>к</w:t>
      </w:r>
      <w:r w:rsidR="00B17B48" w:rsidRPr="00B17B48">
        <w:rPr>
          <w:lang w:val="ru-RU"/>
        </w:rPr>
        <w:t>руглый стол «Новая парадигма развития инвестиционной привлекательности Арамильского городского округа в условиях стратегического планирования»</w:t>
      </w:r>
      <w:r w:rsidR="00B17B48">
        <w:rPr>
          <w:lang w:val="ru-RU"/>
        </w:rPr>
        <w:t xml:space="preserve">, </w:t>
      </w:r>
      <w:r w:rsidR="00B17B48" w:rsidRPr="00B17B48">
        <w:rPr>
          <w:szCs w:val="28"/>
          <w:lang w:val="ru-RU"/>
        </w:rPr>
        <w:t>пленарное заседание «Инвестиционная платформа Арамильского городского округа»</w:t>
      </w:r>
      <w:r w:rsidR="00B17B48">
        <w:rPr>
          <w:szCs w:val="28"/>
          <w:lang w:val="ru-RU"/>
        </w:rPr>
        <w:t>, ф</w:t>
      </w:r>
      <w:r w:rsidR="00B17B48" w:rsidRPr="00B17B48">
        <w:rPr>
          <w:szCs w:val="28"/>
          <w:lang w:val="ru-RU"/>
        </w:rPr>
        <w:t>орум трех городов «Золотой фонд: востребованные горожане серебряного возраста»</w:t>
      </w:r>
      <w:r w:rsidR="00B17B48">
        <w:rPr>
          <w:szCs w:val="28"/>
          <w:lang w:val="ru-RU"/>
        </w:rPr>
        <w:t>.</w:t>
      </w:r>
      <w:r w:rsidR="00B17B48">
        <w:rPr>
          <w:lang w:val="ru-RU"/>
        </w:rPr>
        <w:t xml:space="preserve">  </w:t>
      </w:r>
      <w:r w:rsidR="0076212E" w:rsidRPr="00D92603">
        <w:rPr>
          <w:lang w:val="ru-RU"/>
        </w:rPr>
        <w:t>Подробн</w:t>
      </w:r>
      <w:r w:rsidR="0076212E">
        <w:rPr>
          <w:lang w:val="ru-RU"/>
        </w:rPr>
        <w:t>о</w:t>
      </w:r>
      <w:r w:rsidR="0076212E" w:rsidRPr="00D92603">
        <w:rPr>
          <w:lang w:val="ru-RU"/>
        </w:rPr>
        <w:t xml:space="preserve"> были рассмотрены приоритетные отрасли развития экономики города и</w:t>
      </w:r>
      <w:r w:rsidR="0076212E">
        <w:rPr>
          <w:lang w:val="ru-RU"/>
        </w:rPr>
        <w:t xml:space="preserve"> представлены</w:t>
      </w:r>
      <w:r w:rsidR="0076212E" w:rsidRPr="00D92603">
        <w:rPr>
          <w:lang w:val="ru-RU"/>
        </w:rPr>
        <w:t xml:space="preserve"> инвестиционные площадки Арамильского городского округа</w:t>
      </w:r>
      <w:r w:rsidR="0076212E">
        <w:rPr>
          <w:lang w:val="ru-RU"/>
        </w:rPr>
        <w:t>.</w:t>
      </w:r>
    </w:p>
    <w:p w:rsidR="00F31C18" w:rsidRDefault="0076212E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BE5458">
        <w:rPr>
          <w:szCs w:val="28"/>
          <w:lang w:val="ru-RU"/>
        </w:rPr>
        <w:t xml:space="preserve">. </w:t>
      </w:r>
      <w:r w:rsidR="00F31C18">
        <w:rPr>
          <w:szCs w:val="28"/>
          <w:lang w:val="ru-RU"/>
        </w:rPr>
        <w:t>За период 201</w:t>
      </w:r>
      <w:r w:rsidR="00A072ED">
        <w:rPr>
          <w:szCs w:val="28"/>
          <w:lang w:val="ru-RU"/>
        </w:rPr>
        <w:t>9</w:t>
      </w:r>
      <w:r w:rsidR="00F31C18">
        <w:rPr>
          <w:szCs w:val="28"/>
          <w:lang w:val="ru-RU"/>
        </w:rPr>
        <w:t xml:space="preserve"> года в Арамильском городском округе проведена оценка регулирующего воздействия </w:t>
      </w:r>
      <w:r w:rsidR="00B40CFC">
        <w:rPr>
          <w:szCs w:val="28"/>
          <w:lang w:val="ru-RU"/>
        </w:rPr>
        <w:t>4</w:t>
      </w:r>
      <w:r w:rsidR="00BE5458">
        <w:rPr>
          <w:szCs w:val="28"/>
          <w:lang w:val="ru-RU"/>
        </w:rPr>
        <w:t xml:space="preserve"> проектов</w:t>
      </w:r>
      <w:r w:rsidR="00F31C18">
        <w:rPr>
          <w:szCs w:val="28"/>
          <w:lang w:val="ru-RU"/>
        </w:rPr>
        <w:t xml:space="preserve"> </w:t>
      </w:r>
      <w:r w:rsidR="00B17B48">
        <w:rPr>
          <w:szCs w:val="28"/>
          <w:lang w:val="ru-RU"/>
        </w:rPr>
        <w:t>нормативных правовых актов</w:t>
      </w:r>
      <w:r w:rsidR="00F31C18">
        <w:rPr>
          <w:szCs w:val="28"/>
          <w:lang w:val="ru-RU"/>
        </w:rPr>
        <w:t>:</w:t>
      </w:r>
    </w:p>
    <w:p w:rsidR="00B40CFC" w:rsidRDefault="00BE5458" w:rsidP="001B6602">
      <w:pPr>
        <w:spacing w:after="0"/>
        <w:rPr>
          <w:rStyle w:val="af1"/>
          <w:b w:val="0"/>
          <w:lang w:val="ru-RU"/>
        </w:rPr>
      </w:pPr>
      <w:r>
        <w:rPr>
          <w:szCs w:val="28"/>
          <w:lang w:val="ru-RU"/>
        </w:rPr>
        <w:t>1)</w:t>
      </w:r>
      <w:r w:rsidR="007F5434" w:rsidRPr="007F5434">
        <w:rPr>
          <w:rStyle w:val="10"/>
          <w:lang w:val="ru-RU"/>
        </w:rPr>
        <w:t xml:space="preserve"> </w:t>
      </w:r>
      <w:r w:rsidR="00B40CFC" w:rsidRPr="00B40CFC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условий размещения и эксплуатации нестационарных торговых объектов на территории Арамильского городского округа»</w:t>
      </w:r>
      <w:r w:rsidR="00B40CFC">
        <w:rPr>
          <w:rStyle w:val="af1"/>
          <w:b w:val="0"/>
          <w:lang w:val="ru-RU"/>
        </w:rPr>
        <w:t>;</w:t>
      </w:r>
    </w:p>
    <w:p w:rsidR="00B40CFC" w:rsidRDefault="00BE5458" w:rsidP="001B6602">
      <w:pPr>
        <w:spacing w:after="0"/>
        <w:rPr>
          <w:rStyle w:val="af1"/>
          <w:b w:val="0"/>
          <w:lang w:val="ru-RU"/>
        </w:rPr>
      </w:pPr>
      <w:r>
        <w:rPr>
          <w:szCs w:val="28"/>
          <w:lang w:val="ru-RU"/>
        </w:rPr>
        <w:t>2)</w:t>
      </w:r>
      <w:r w:rsidR="007D4B3F" w:rsidRPr="007D4B3F">
        <w:rPr>
          <w:rStyle w:val="10"/>
          <w:lang w:val="ru-RU"/>
        </w:rPr>
        <w:t xml:space="preserve"> </w:t>
      </w:r>
      <w:r w:rsidR="00B40CFC" w:rsidRPr="00B40CFC">
        <w:rPr>
          <w:rStyle w:val="af1"/>
          <w:b w:val="0"/>
          <w:lang w:val="ru-RU"/>
        </w:rPr>
        <w:t>Проект Административного регламента исполнения муниципальной функции по осуществлению муниципального земельного контроля на территории Арамильского городского округа</w:t>
      </w:r>
      <w:r w:rsidR="00B40CFC">
        <w:rPr>
          <w:rStyle w:val="af1"/>
          <w:b w:val="0"/>
          <w:lang w:val="ru-RU"/>
        </w:rPr>
        <w:t>;</w:t>
      </w:r>
    </w:p>
    <w:p w:rsidR="00B40CFC" w:rsidRDefault="00BE5458" w:rsidP="001B6602">
      <w:pPr>
        <w:spacing w:after="0"/>
        <w:rPr>
          <w:rStyle w:val="af1"/>
          <w:b w:val="0"/>
          <w:lang w:val="ru-RU"/>
        </w:rPr>
      </w:pPr>
      <w:r>
        <w:rPr>
          <w:szCs w:val="28"/>
          <w:lang w:val="ru-RU"/>
        </w:rPr>
        <w:t>3)</w:t>
      </w:r>
      <w:r w:rsidR="007D4B3F">
        <w:rPr>
          <w:szCs w:val="28"/>
          <w:lang w:val="ru-RU"/>
        </w:rPr>
        <w:t xml:space="preserve"> </w:t>
      </w:r>
      <w:r w:rsidR="00B40CFC" w:rsidRPr="00B40CFC">
        <w:rPr>
          <w:rStyle w:val="af1"/>
          <w:b w:val="0"/>
          <w:lang w:val="ru-RU"/>
        </w:rPr>
        <w:t xml:space="preserve">Проект постановления Администрации Арамильского городского округа «О внесении изменений в постановление Администрации Арамильского городского округа от 11.07.2019 № 410 «Об утверждении </w:t>
      </w:r>
      <w:r w:rsidR="00B40CFC" w:rsidRPr="00B40CFC">
        <w:rPr>
          <w:rStyle w:val="af1"/>
          <w:b w:val="0"/>
          <w:lang w:val="ru-RU"/>
        </w:rPr>
        <w:lastRenderedPageBreak/>
        <w:t>условий размещения и эксплуатации нестационарных торговых объектов на территории Арамильского городского округа»</w:t>
      </w:r>
      <w:r w:rsidR="00B40CFC">
        <w:rPr>
          <w:rStyle w:val="af1"/>
          <w:b w:val="0"/>
          <w:lang w:val="ru-RU"/>
        </w:rPr>
        <w:t>;</w:t>
      </w:r>
    </w:p>
    <w:p w:rsidR="00B40CFC" w:rsidRDefault="00BE5458" w:rsidP="001B6602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4)</w:t>
      </w:r>
      <w:r w:rsidR="007D4B3F">
        <w:rPr>
          <w:rStyle w:val="af1"/>
          <w:b w:val="0"/>
          <w:lang w:val="ru-RU"/>
        </w:rPr>
        <w:t xml:space="preserve"> </w:t>
      </w:r>
      <w:r w:rsidR="00B40CFC" w:rsidRPr="00B40CFC">
        <w:rPr>
          <w:rStyle w:val="af1"/>
          <w:b w:val="0"/>
          <w:lang w:val="ru-RU"/>
        </w:rPr>
        <w:t>Проект постановления Администрации Арамильского городского округа «О внесении изменений в постановление Администрации Арамильского городского округа от 08.11.2013 № 435 «Об определении границ</w:t>
      </w:r>
      <w:r w:rsidR="00B40CFC">
        <w:rPr>
          <w:rStyle w:val="af1"/>
          <w:b w:val="0"/>
          <w:lang w:val="ru-RU"/>
        </w:rPr>
        <w:t>,</w:t>
      </w:r>
      <w:r w:rsidR="00B40CFC" w:rsidRPr="00B40CFC">
        <w:rPr>
          <w:rStyle w:val="af1"/>
          <w:b w:val="0"/>
          <w:lang w:val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</w:t>
      </w:r>
      <w:r w:rsidR="00B40CFC">
        <w:rPr>
          <w:rStyle w:val="af1"/>
          <w:b w:val="0"/>
          <w:lang w:val="ru-RU"/>
        </w:rPr>
        <w:t>.</w:t>
      </w:r>
    </w:p>
    <w:p w:rsidR="00B40CFC" w:rsidRDefault="00B40CFC" w:rsidP="00665A9D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6. </w:t>
      </w:r>
      <w:r w:rsidRPr="00B40CFC">
        <w:rPr>
          <w:szCs w:val="28"/>
          <w:lang w:val="ru-RU"/>
        </w:rPr>
        <w:t xml:space="preserve">За период 2019 года в Арамильском городском округе проведена </w:t>
      </w:r>
      <w:r>
        <w:rPr>
          <w:szCs w:val="28"/>
          <w:lang w:val="ru-RU"/>
        </w:rPr>
        <w:t>экспертиза 3</w:t>
      </w:r>
      <w:r w:rsidRPr="00B40CFC">
        <w:rPr>
          <w:szCs w:val="28"/>
          <w:lang w:val="ru-RU"/>
        </w:rPr>
        <w:t xml:space="preserve"> </w:t>
      </w:r>
      <w:r w:rsidR="00B17B48">
        <w:rPr>
          <w:szCs w:val="28"/>
          <w:lang w:val="ru-RU"/>
        </w:rPr>
        <w:t>нормативных правовых актов</w:t>
      </w:r>
      <w:r w:rsidRPr="00B40CFC">
        <w:rPr>
          <w:szCs w:val="28"/>
          <w:lang w:val="ru-RU"/>
        </w:rPr>
        <w:t>:</w:t>
      </w:r>
    </w:p>
    <w:p w:rsidR="00B40CFC" w:rsidRDefault="00B40CFC" w:rsidP="00665A9D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1) </w:t>
      </w:r>
      <w:r w:rsidRPr="00B40CFC">
        <w:rPr>
          <w:szCs w:val="28"/>
          <w:lang w:val="ru-RU"/>
        </w:rPr>
        <w:t>Постановление Администрации Арамильского городского округа от 30.12.2013 № 534 «Об утверждении административного регламента исполнения муниципальной функции по 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округа»</w:t>
      </w:r>
      <w:r>
        <w:rPr>
          <w:szCs w:val="28"/>
          <w:lang w:val="ru-RU"/>
        </w:rPr>
        <w:t>;</w:t>
      </w:r>
    </w:p>
    <w:p w:rsidR="00B40CFC" w:rsidRDefault="00B40CFC" w:rsidP="00665A9D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2) </w:t>
      </w:r>
      <w:r w:rsidRPr="00B40CFC">
        <w:rPr>
          <w:szCs w:val="28"/>
          <w:lang w:val="ru-RU"/>
        </w:rPr>
        <w:t>Постановление Администрации Арамильского городского округа от 14.10.2013 № 421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Свердловской области транспортного средства, осуществляющего перевозки тяжеловесных и (или) крупногабаритных грузов»</w:t>
      </w:r>
      <w:r>
        <w:rPr>
          <w:szCs w:val="28"/>
          <w:lang w:val="ru-RU"/>
        </w:rPr>
        <w:t>;</w:t>
      </w:r>
    </w:p>
    <w:p w:rsidR="00B40CFC" w:rsidRDefault="00B40CFC" w:rsidP="00665A9D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3) </w:t>
      </w:r>
      <w:r w:rsidRPr="00B40CFC">
        <w:rPr>
          <w:szCs w:val="28"/>
          <w:lang w:val="ru-RU"/>
        </w:rPr>
        <w:t>Постановление Администрации Арамильского городского округа от 04.04.2012 № 143 «Об утверждении Административного регламента предоставления муниципальной услуги по приему документов, а также выдаче решений о переводе или об отказе в переводе жилого помещения в нежилое или нежилого помещения в жилое на территории Арамильского городского округа»</w:t>
      </w:r>
      <w:r>
        <w:rPr>
          <w:szCs w:val="28"/>
          <w:lang w:val="ru-RU"/>
        </w:rPr>
        <w:t>.</w:t>
      </w:r>
    </w:p>
    <w:p w:rsidR="00665A9D" w:rsidRDefault="00B40CFC" w:rsidP="00665A9D">
      <w:pPr>
        <w:spacing w:after="0"/>
        <w:rPr>
          <w:szCs w:val="28"/>
          <w:lang w:val="ru-RU" w:bidi="ar-SA"/>
        </w:rPr>
      </w:pPr>
      <w:r>
        <w:rPr>
          <w:szCs w:val="28"/>
          <w:lang w:val="ru-RU"/>
        </w:rPr>
        <w:t>7</w:t>
      </w:r>
      <w:r w:rsidR="00BE5458">
        <w:rPr>
          <w:szCs w:val="28"/>
          <w:lang w:val="ru-RU"/>
        </w:rPr>
        <w:t>.</w:t>
      </w:r>
      <w:r w:rsidR="00F750EE">
        <w:rPr>
          <w:szCs w:val="28"/>
          <w:lang w:val="ru-RU"/>
        </w:rPr>
        <w:t xml:space="preserve"> </w:t>
      </w:r>
      <w:r w:rsidR="00665A9D" w:rsidRPr="00665A9D">
        <w:rPr>
          <w:szCs w:val="28"/>
          <w:lang w:val="ru-RU"/>
        </w:rPr>
        <w:t xml:space="preserve">Инвестиционным уполномоченным в </w:t>
      </w:r>
      <w:r w:rsidR="00665A9D">
        <w:rPr>
          <w:szCs w:val="28"/>
          <w:lang w:val="ru-RU"/>
        </w:rPr>
        <w:t xml:space="preserve">Арамильском </w:t>
      </w:r>
      <w:r w:rsidR="00665A9D" w:rsidRPr="00665A9D">
        <w:rPr>
          <w:szCs w:val="28"/>
          <w:lang w:val="ru-RU"/>
        </w:rPr>
        <w:t>городском округе в 201</w:t>
      </w:r>
      <w:r>
        <w:rPr>
          <w:szCs w:val="28"/>
          <w:lang w:val="ru-RU"/>
        </w:rPr>
        <w:t>9</w:t>
      </w:r>
      <w:r w:rsidR="00665A9D" w:rsidRPr="00665A9D">
        <w:rPr>
          <w:szCs w:val="28"/>
          <w:lang w:val="ru-RU"/>
        </w:rPr>
        <w:t xml:space="preserve"> году предоставлялась необходимая информация в Министерство инвестиций и развития Свердловской области для размещения на Инвестиционном портале Свердловской области для оценки состояния инвестиционного климата в городском округе. Проводилась координация деятельности структурных подразделений </w:t>
      </w:r>
      <w:r w:rsidR="001F7201">
        <w:rPr>
          <w:szCs w:val="28"/>
          <w:lang w:val="ru-RU"/>
        </w:rPr>
        <w:t>А</w:t>
      </w:r>
      <w:r w:rsidR="00665A9D" w:rsidRPr="00665A9D">
        <w:rPr>
          <w:szCs w:val="28"/>
          <w:lang w:val="ru-RU"/>
        </w:rPr>
        <w:t>дминистрации городского округа по внедрению муниципального инвестиционного Стандарта и сопровождению инвестиционных проектов.</w:t>
      </w:r>
    </w:p>
    <w:p w:rsidR="00BE5458" w:rsidRDefault="00B40CFC" w:rsidP="00BE5458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8</w:t>
      </w:r>
      <w:r w:rsidR="00BE5458">
        <w:rPr>
          <w:szCs w:val="28"/>
          <w:lang w:val="ru-RU"/>
        </w:rPr>
        <w:t xml:space="preserve">. Проведен </w:t>
      </w:r>
      <w:r w:rsidR="00BE5458" w:rsidRPr="00BE5458">
        <w:rPr>
          <w:szCs w:val="28"/>
          <w:lang w:val="ru-RU"/>
        </w:rPr>
        <w:t>мониторинг наличия (отсутствия) административных барьеров и оценки состояния конкурентной среды субъектами предпринимательской деятельности</w:t>
      </w:r>
      <w:r w:rsidR="00BE5458">
        <w:rPr>
          <w:szCs w:val="28"/>
          <w:lang w:val="ru-RU"/>
        </w:rPr>
        <w:t xml:space="preserve">; </w:t>
      </w:r>
      <w:r w:rsidR="00BE5458" w:rsidRPr="00BE5458">
        <w:rPr>
          <w:szCs w:val="28"/>
          <w:lang w:val="ru-RU"/>
        </w:rPr>
        <w:t xml:space="preserve">мониторинг удовлетворенности субъектов предпринимательской деятельности и потребителей товаров, работ, услуг качеством официальной информации о состоянии конкурентной среды на рынках товаров, работ и услуг Свердловской области, размещаемой </w:t>
      </w:r>
      <w:r w:rsidR="001F7201">
        <w:rPr>
          <w:szCs w:val="28"/>
          <w:lang w:val="ru-RU"/>
        </w:rPr>
        <w:lastRenderedPageBreak/>
        <w:t>органами местного самоуправления</w:t>
      </w:r>
      <w:r w:rsidR="00BE5458" w:rsidRPr="00BE5458">
        <w:rPr>
          <w:szCs w:val="28"/>
          <w:lang w:val="ru-RU"/>
        </w:rPr>
        <w:t>; мониторинг удовлетворенности потребителей качеством товаров, ра</w:t>
      </w:r>
      <w:r w:rsidR="00665A9D">
        <w:rPr>
          <w:szCs w:val="28"/>
          <w:lang w:val="ru-RU"/>
        </w:rPr>
        <w:t>бот и услуг на товарных рынках.</w:t>
      </w:r>
    </w:p>
    <w:p w:rsidR="00BE5458" w:rsidRDefault="00B40CFC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9</w:t>
      </w:r>
      <w:r w:rsidR="0076212E">
        <w:rPr>
          <w:szCs w:val="28"/>
          <w:lang w:val="ru-RU"/>
        </w:rPr>
        <w:t>. Актуализирована База данных</w:t>
      </w:r>
      <w:r>
        <w:rPr>
          <w:szCs w:val="28"/>
          <w:lang w:val="ru-RU"/>
        </w:rPr>
        <w:t xml:space="preserve"> и выпущен буклет</w:t>
      </w:r>
      <w:r w:rsidR="0076212E">
        <w:rPr>
          <w:szCs w:val="28"/>
          <w:lang w:val="ru-RU"/>
        </w:rPr>
        <w:t xml:space="preserve"> об инвестиционных площадках</w:t>
      </w:r>
      <w:r w:rsidR="00ED21F7">
        <w:rPr>
          <w:szCs w:val="28"/>
          <w:lang w:val="ru-RU"/>
        </w:rPr>
        <w:t xml:space="preserve">. Обновлен </w:t>
      </w:r>
      <w:r w:rsidR="000B65A6">
        <w:rPr>
          <w:szCs w:val="28"/>
          <w:lang w:val="ru-RU"/>
        </w:rPr>
        <w:t>С</w:t>
      </w:r>
      <w:r w:rsidR="0076212E">
        <w:rPr>
          <w:szCs w:val="28"/>
          <w:lang w:val="ru-RU"/>
        </w:rPr>
        <w:t xml:space="preserve">правочник предприятий </w:t>
      </w:r>
      <w:r>
        <w:rPr>
          <w:szCs w:val="28"/>
          <w:lang w:val="ru-RU"/>
        </w:rPr>
        <w:t>Арамильского городского округа.</w:t>
      </w:r>
    </w:p>
    <w:p w:rsidR="00C51067" w:rsidRDefault="00B40CFC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C51067">
        <w:rPr>
          <w:szCs w:val="28"/>
          <w:lang w:val="ru-RU"/>
        </w:rPr>
        <w:t xml:space="preserve">. Разработан и сформирован План мероприятий «дорожная карта» по </w:t>
      </w:r>
      <w:r w:rsidR="00C51067" w:rsidRPr="00C51067">
        <w:rPr>
          <w:iCs/>
          <w:szCs w:val="28"/>
          <w:lang w:val="ru-RU" w:eastAsia="ru-RU"/>
        </w:rPr>
        <w:t xml:space="preserve">повышению инвестиционной привлекательности Арамильского городского округа </w:t>
      </w:r>
      <w:r w:rsidR="00C51067" w:rsidRPr="00C51067">
        <w:rPr>
          <w:szCs w:val="28"/>
          <w:lang w:val="ru-RU" w:eastAsia="ru-RU"/>
        </w:rPr>
        <w:t>на 20</w:t>
      </w:r>
      <w:r w:rsidR="002A2B02">
        <w:rPr>
          <w:szCs w:val="28"/>
          <w:lang w:val="ru-RU" w:eastAsia="ru-RU"/>
        </w:rPr>
        <w:t>20-2022</w:t>
      </w:r>
      <w:r w:rsidR="00C51067" w:rsidRPr="00C51067">
        <w:rPr>
          <w:szCs w:val="28"/>
          <w:lang w:val="ru-RU" w:eastAsia="ru-RU"/>
        </w:rPr>
        <w:t xml:space="preserve"> годы</w:t>
      </w:r>
      <w:r w:rsidR="002A2B02">
        <w:rPr>
          <w:szCs w:val="28"/>
          <w:lang w:val="ru-RU"/>
        </w:rPr>
        <w:t>.</w:t>
      </w:r>
    </w:p>
    <w:p w:rsidR="003B76D2" w:rsidRPr="003B76D2" w:rsidRDefault="00B17B48" w:rsidP="001B6602">
      <w:pPr>
        <w:spacing w:after="0"/>
        <w:rPr>
          <w:b/>
          <w:szCs w:val="28"/>
          <w:lang w:val="ru-RU"/>
        </w:rPr>
      </w:pPr>
      <w:r>
        <w:rPr>
          <w:szCs w:val="28"/>
          <w:lang w:val="ru-RU"/>
        </w:rPr>
        <w:t xml:space="preserve">По итогам 2018 года </w:t>
      </w:r>
      <w:r w:rsidR="00371B92">
        <w:rPr>
          <w:szCs w:val="28"/>
          <w:lang w:val="ru-RU"/>
        </w:rPr>
        <w:t>позиция</w:t>
      </w:r>
      <w:r w:rsidRPr="00475EB1">
        <w:rPr>
          <w:szCs w:val="28"/>
          <w:lang w:val="ru-RU"/>
        </w:rPr>
        <w:t xml:space="preserve"> Арамильского городского округа в рейтинге по инвестиционной привлекательности среди муниципальных обра</w:t>
      </w:r>
      <w:r>
        <w:rPr>
          <w:szCs w:val="28"/>
          <w:lang w:val="ru-RU"/>
        </w:rPr>
        <w:t>зований Свердловской области поднялась</w:t>
      </w:r>
      <w:r w:rsidR="00475EB1" w:rsidRPr="00475EB1">
        <w:rPr>
          <w:szCs w:val="28"/>
          <w:lang w:val="ru-RU"/>
        </w:rPr>
        <w:t xml:space="preserve"> </w:t>
      </w:r>
      <w:r w:rsidR="002A2B02">
        <w:rPr>
          <w:szCs w:val="28"/>
          <w:lang w:val="ru-RU"/>
        </w:rPr>
        <w:t>с 3 до 2</w:t>
      </w:r>
      <w:r w:rsidR="00371B92">
        <w:rPr>
          <w:szCs w:val="28"/>
          <w:lang w:val="ru-RU"/>
        </w:rPr>
        <w:t>.</w:t>
      </w:r>
      <w:bookmarkStart w:id="0" w:name="_GoBack"/>
      <w:bookmarkEnd w:id="0"/>
    </w:p>
    <w:sectPr w:rsidR="003B76D2" w:rsidRPr="003B76D2" w:rsidSect="00035E13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9E" w:rsidRDefault="00922F9E" w:rsidP="00C92D2C">
      <w:pPr>
        <w:spacing w:after="0"/>
      </w:pPr>
      <w:r>
        <w:separator/>
      </w:r>
    </w:p>
  </w:endnote>
  <w:endnote w:type="continuationSeparator" w:id="0">
    <w:p w:rsidR="00922F9E" w:rsidRDefault="00922F9E" w:rsidP="00C92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9E" w:rsidRDefault="00922F9E" w:rsidP="00C92D2C">
      <w:pPr>
        <w:spacing w:after="0"/>
      </w:pPr>
      <w:r>
        <w:separator/>
      </w:r>
    </w:p>
  </w:footnote>
  <w:footnote w:type="continuationSeparator" w:id="0">
    <w:p w:rsidR="00922F9E" w:rsidRDefault="00922F9E" w:rsidP="00C92D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796840"/>
      <w:docPartObj>
        <w:docPartGallery w:val="Page Numbers (Top of Page)"/>
        <w:docPartUnique/>
      </w:docPartObj>
    </w:sdtPr>
    <w:sdtEndPr/>
    <w:sdtContent>
      <w:p w:rsidR="00C92D2C" w:rsidRDefault="0077367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B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2D2C" w:rsidRDefault="00C92D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232FBB"/>
    <w:multiLevelType w:val="hybridMultilevel"/>
    <w:tmpl w:val="2E84ECBC"/>
    <w:lvl w:ilvl="0" w:tplc="F182B5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4371A9"/>
    <w:multiLevelType w:val="hybridMultilevel"/>
    <w:tmpl w:val="B6205A0A"/>
    <w:lvl w:ilvl="0" w:tplc="DCC61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4D7B3F"/>
    <w:multiLevelType w:val="hybridMultilevel"/>
    <w:tmpl w:val="E1424B7E"/>
    <w:lvl w:ilvl="0" w:tplc="052A9E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5A"/>
    <w:rsid w:val="0000420A"/>
    <w:rsid w:val="0003502D"/>
    <w:rsid w:val="00035E13"/>
    <w:rsid w:val="000530CC"/>
    <w:rsid w:val="00062996"/>
    <w:rsid w:val="00073396"/>
    <w:rsid w:val="000919E7"/>
    <w:rsid w:val="000B65A6"/>
    <w:rsid w:val="0010724D"/>
    <w:rsid w:val="001B6602"/>
    <w:rsid w:val="001F7201"/>
    <w:rsid w:val="002A2B02"/>
    <w:rsid w:val="002B2F0E"/>
    <w:rsid w:val="002E72BF"/>
    <w:rsid w:val="002F2A98"/>
    <w:rsid w:val="00314CF4"/>
    <w:rsid w:val="003167F5"/>
    <w:rsid w:val="00333A8F"/>
    <w:rsid w:val="00363D1A"/>
    <w:rsid w:val="00371B92"/>
    <w:rsid w:val="00383C24"/>
    <w:rsid w:val="003B0172"/>
    <w:rsid w:val="003B76D2"/>
    <w:rsid w:val="00430EBE"/>
    <w:rsid w:val="00431857"/>
    <w:rsid w:val="00445436"/>
    <w:rsid w:val="00452F06"/>
    <w:rsid w:val="00454AD4"/>
    <w:rsid w:val="00463B4F"/>
    <w:rsid w:val="00475EB1"/>
    <w:rsid w:val="004A01DA"/>
    <w:rsid w:val="004F073B"/>
    <w:rsid w:val="0050182F"/>
    <w:rsid w:val="00523765"/>
    <w:rsid w:val="0057349B"/>
    <w:rsid w:val="0058074A"/>
    <w:rsid w:val="005B5DC8"/>
    <w:rsid w:val="0060585E"/>
    <w:rsid w:val="00630642"/>
    <w:rsid w:val="00636D3E"/>
    <w:rsid w:val="006535E6"/>
    <w:rsid w:val="00665A9D"/>
    <w:rsid w:val="00684C02"/>
    <w:rsid w:val="0076212E"/>
    <w:rsid w:val="00767688"/>
    <w:rsid w:val="00773679"/>
    <w:rsid w:val="007907C0"/>
    <w:rsid w:val="007D40E9"/>
    <w:rsid w:val="007D4B3F"/>
    <w:rsid w:val="007F5434"/>
    <w:rsid w:val="0081321E"/>
    <w:rsid w:val="0082341A"/>
    <w:rsid w:val="008629A0"/>
    <w:rsid w:val="00887A53"/>
    <w:rsid w:val="00922F9E"/>
    <w:rsid w:val="009404D2"/>
    <w:rsid w:val="00942310"/>
    <w:rsid w:val="00984420"/>
    <w:rsid w:val="00996A88"/>
    <w:rsid w:val="009B3A3C"/>
    <w:rsid w:val="009B43B6"/>
    <w:rsid w:val="00A020DB"/>
    <w:rsid w:val="00A072ED"/>
    <w:rsid w:val="00A331CC"/>
    <w:rsid w:val="00A62627"/>
    <w:rsid w:val="00AA0C4F"/>
    <w:rsid w:val="00AA0C80"/>
    <w:rsid w:val="00AC0536"/>
    <w:rsid w:val="00AC2C93"/>
    <w:rsid w:val="00AE728B"/>
    <w:rsid w:val="00B0267C"/>
    <w:rsid w:val="00B17B48"/>
    <w:rsid w:val="00B21526"/>
    <w:rsid w:val="00B40CFC"/>
    <w:rsid w:val="00B46904"/>
    <w:rsid w:val="00B55E7A"/>
    <w:rsid w:val="00BC0AF4"/>
    <w:rsid w:val="00BE5458"/>
    <w:rsid w:val="00C15E26"/>
    <w:rsid w:val="00C27640"/>
    <w:rsid w:val="00C51067"/>
    <w:rsid w:val="00C92912"/>
    <w:rsid w:val="00C92D2C"/>
    <w:rsid w:val="00CE16CE"/>
    <w:rsid w:val="00D52D0F"/>
    <w:rsid w:val="00D6131E"/>
    <w:rsid w:val="00D62A90"/>
    <w:rsid w:val="00D70083"/>
    <w:rsid w:val="00D7575A"/>
    <w:rsid w:val="00D92603"/>
    <w:rsid w:val="00DA165F"/>
    <w:rsid w:val="00DD2424"/>
    <w:rsid w:val="00E05A3B"/>
    <w:rsid w:val="00E11F2D"/>
    <w:rsid w:val="00E75706"/>
    <w:rsid w:val="00ED21F7"/>
    <w:rsid w:val="00EF372D"/>
    <w:rsid w:val="00F20D08"/>
    <w:rsid w:val="00F31C18"/>
    <w:rsid w:val="00F5324D"/>
    <w:rsid w:val="00F63D9D"/>
    <w:rsid w:val="00F70B68"/>
    <w:rsid w:val="00F750EE"/>
    <w:rsid w:val="00F84EAA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91DF"/>
  <w15:docId w15:val="{B6489D07-577A-45B5-8B53-63865EB3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DB"/>
    <w:pPr>
      <w:spacing w:after="120"/>
      <w:ind w:firstLine="709"/>
      <w:jc w:val="both"/>
    </w:pPr>
    <w:rPr>
      <w:sz w:val="28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A020DB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A020DB"/>
    <w:pPr>
      <w:keepNext/>
      <w:outlineLvl w:val="1"/>
    </w:pPr>
    <w:rPr>
      <w:rFonts w:ascii="Times New Roman CYR" w:hAnsi="Times New Roman CYR"/>
      <w:b/>
      <w:i/>
      <w:szCs w:val="20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A020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A020DB"/>
    <w:pPr>
      <w:keepNext/>
      <w:spacing w:before="240" w:after="60"/>
      <w:outlineLvl w:val="3"/>
    </w:pPr>
    <w:rPr>
      <w:b/>
      <w:bCs/>
      <w:szCs w:val="28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0D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020DB"/>
    <w:rPr>
      <w:rFonts w:ascii="Times New Roman CYR" w:hAnsi="Times New Roman CYR"/>
      <w:b/>
      <w:i/>
      <w:sz w:val="28"/>
      <w:lang w:eastAsia="ar-SA"/>
    </w:rPr>
  </w:style>
  <w:style w:type="character" w:customStyle="1" w:styleId="30">
    <w:name w:val="Заголовок 3 Знак"/>
    <w:basedOn w:val="a0"/>
    <w:link w:val="3"/>
    <w:rsid w:val="00A020DB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020DB"/>
    <w:rPr>
      <w:b/>
      <w:bCs/>
      <w:sz w:val="28"/>
      <w:szCs w:val="28"/>
      <w:lang w:eastAsia="ar-SA"/>
    </w:rPr>
  </w:style>
  <w:style w:type="paragraph" w:styleId="a3">
    <w:name w:val="Title"/>
    <w:basedOn w:val="a"/>
    <w:next w:val="a4"/>
    <w:link w:val="a5"/>
    <w:qFormat/>
    <w:rsid w:val="00A020DB"/>
    <w:pPr>
      <w:jc w:val="center"/>
    </w:pPr>
    <w:rPr>
      <w:rFonts w:ascii="Times New Roman CYR" w:hAnsi="Times New Roman CYR"/>
      <w:b/>
      <w:szCs w:val="20"/>
      <w:lang w:val="ru-RU" w:eastAsia="ar-SA" w:bidi="ar-SA"/>
    </w:rPr>
  </w:style>
  <w:style w:type="character" w:customStyle="1" w:styleId="a5">
    <w:name w:val="Заголовок Знак"/>
    <w:basedOn w:val="a0"/>
    <w:link w:val="a3"/>
    <w:rsid w:val="00A020DB"/>
    <w:rPr>
      <w:rFonts w:ascii="Times New Roman CYR" w:hAnsi="Times New Roman CYR"/>
      <w:b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A020DB"/>
    <w:pPr>
      <w:jc w:val="center"/>
    </w:pPr>
    <w:rPr>
      <w:rFonts w:eastAsiaTheme="majorEastAsia" w:cstheme="majorBidi"/>
      <w:b/>
      <w:szCs w:val="20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A020DB"/>
    <w:rPr>
      <w:rFonts w:eastAsiaTheme="majorEastAsia" w:cstheme="majorBidi"/>
      <w:b/>
      <w:sz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445436"/>
  </w:style>
  <w:style w:type="character" w:customStyle="1" w:styleId="a8">
    <w:name w:val="Основной текст Знак"/>
    <w:basedOn w:val="a0"/>
    <w:link w:val="a6"/>
    <w:uiPriority w:val="99"/>
    <w:semiHidden/>
    <w:rsid w:val="00445436"/>
    <w:rPr>
      <w:rFonts w:ascii="Times New Roman CYR" w:hAnsi="Times New Roman CYR"/>
      <w:lang w:eastAsia="ar-SA"/>
    </w:rPr>
  </w:style>
  <w:style w:type="paragraph" w:styleId="a9">
    <w:name w:val="List Paragraph"/>
    <w:basedOn w:val="a"/>
    <w:uiPriority w:val="34"/>
    <w:qFormat/>
    <w:rsid w:val="00A020DB"/>
    <w:pPr>
      <w:ind w:left="720"/>
      <w:contextualSpacing/>
    </w:pPr>
  </w:style>
  <w:style w:type="table" w:styleId="aa">
    <w:name w:val="Table Grid"/>
    <w:basedOn w:val="a1"/>
    <w:uiPriority w:val="59"/>
    <w:rsid w:val="00D7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2D2C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C92D2C"/>
    <w:rPr>
      <w:sz w:val="28"/>
      <w:szCs w:val="22"/>
      <w:lang w:val="en-US" w:eastAsia="en-US" w:bidi="en-US"/>
    </w:rPr>
  </w:style>
  <w:style w:type="paragraph" w:styleId="ad">
    <w:name w:val="footer"/>
    <w:basedOn w:val="a"/>
    <w:link w:val="ae"/>
    <w:uiPriority w:val="99"/>
    <w:semiHidden/>
    <w:unhideWhenUsed/>
    <w:rsid w:val="00C92D2C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92D2C"/>
    <w:rPr>
      <w:sz w:val="28"/>
      <w:szCs w:val="22"/>
      <w:lang w:val="en-US" w:eastAsia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9404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04D2"/>
    <w:rPr>
      <w:rFonts w:ascii="Segoe UI" w:hAnsi="Segoe UI" w:cs="Segoe UI"/>
      <w:sz w:val="18"/>
      <w:szCs w:val="18"/>
      <w:lang w:val="en-US" w:eastAsia="en-US" w:bidi="en-US"/>
    </w:rPr>
  </w:style>
  <w:style w:type="character" w:styleId="af1">
    <w:name w:val="Strong"/>
    <w:basedOn w:val="a0"/>
    <w:uiPriority w:val="22"/>
    <w:qFormat/>
    <w:rsid w:val="00B46904"/>
    <w:rPr>
      <w:b/>
      <w:bCs/>
    </w:rPr>
  </w:style>
  <w:style w:type="character" w:styleId="af2">
    <w:name w:val="Hyperlink"/>
    <w:uiPriority w:val="99"/>
    <w:unhideWhenUsed/>
    <w:rsid w:val="00F75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C44E-80F4-42DA-BAEE-34C688E1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lopaeva</dc:creator>
  <cp:keywords/>
  <dc:description/>
  <cp:lastModifiedBy>Елена Воронкова</cp:lastModifiedBy>
  <cp:revision>2</cp:revision>
  <cp:lastPrinted>2018-12-20T10:40:00Z</cp:lastPrinted>
  <dcterms:created xsi:type="dcterms:W3CDTF">2020-05-07T04:50:00Z</dcterms:created>
  <dcterms:modified xsi:type="dcterms:W3CDTF">2020-05-07T04:50:00Z</dcterms:modified>
</cp:coreProperties>
</file>