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B4F" w:rsidRPr="00AA0C4F" w:rsidRDefault="00463B4F" w:rsidP="00463B4F">
      <w:pPr>
        <w:jc w:val="center"/>
        <w:rPr>
          <w:b/>
          <w:szCs w:val="28"/>
          <w:lang w:val="ru-RU"/>
        </w:rPr>
      </w:pPr>
      <w:r w:rsidRPr="00AA0C4F">
        <w:rPr>
          <w:b/>
          <w:szCs w:val="28"/>
          <w:lang w:val="ru-RU"/>
        </w:rPr>
        <w:t>Отчет о работе инвестиционного уполномоченного в Арамильском городском округе за 201</w:t>
      </w:r>
      <w:r w:rsidR="0058074A">
        <w:rPr>
          <w:b/>
          <w:szCs w:val="28"/>
          <w:lang w:val="ru-RU"/>
        </w:rPr>
        <w:t>8</w:t>
      </w:r>
      <w:r w:rsidRPr="00AA0C4F">
        <w:rPr>
          <w:b/>
          <w:szCs w:val="28"/>
          <w:lang w:val="ru-RU"/>
        </w:rPr>
        <w:t xml:space="preserve"> год </w:t>
      </w:r>
    </w:p>
    <w:p w:rsidR="00F750EE" w:rsidRDefault="00F750EE" w:rsidP="001B6602">
      <w:pPr>
        <w:spacing w:after="0"/>
        <w:rPr>
          <w:szCs w:val="28"/>
          <w:lang w:val="ru-RU" w:eastAsia="ru-RU"/>
        </w:rPr>
      </w:pPr>
      <w:r>
        <w:rPr>
          <w:szCs w:val="28"/>
          <w:lang w:val="ru-RU" w:eastAsia="ru-RU"/>
        </w:rPr>
        <w:t>С</w:t>
      </w:r>
      <w:r w:rsidRPr="00F750EE">
        <w:rPr>
          <w:szCs w:val="28"/>
          <w:lang w:val="ru-RU" w:eastAsia="ru-RU"/>
        </w:rPr>
        <w:t xml:space="preserve"> 2015 года на территории Арамильского городского округа ведется работа по внедрению </w:t>
      </w:r>
      <w:r>
        <w:rPr>
          <w:szCs w:val="28"/>
          <w:lang w:val="ru-RU" w:eastAsia="ru-RU"/>
        </w:rPr>
        <w:t xml:space="preserve">муниципального </w:t>
      </w:r>
      <w:r w:rsidRPr="00F750EE">
        <w:rPr>
          <w:szCs w:val="28"/>
          <w:lang w:val="ru-RU" w:eastAsia="ru-RU"/>
        </w:rPr>
        <w:t>инвестиционного стандарта. Информация о результатах деятельности инвестиционного уполномоченного</w:t>
      </w:r>
      <w:r w:rsidR="00BE5458">
        <w:rPr>
          <w:szCs w:val="28"/>
          <w:lang w:val="ru-RU" w:eastAsia="ru-RU"/>
        </w:rPr>
        <w:t xml:space="preserve"> и</w:t>
      </w:r>
      <w:r w:rsidRPr="00F750EE">
        <w:rPr>
          <w:szCs w:val="28"/>
          <w:lang w:val="ru-RU" w:eastAsia="ru-RU"/>
        </w:rPr>
        <w:t xml:space="preserve"> координационного Совета по инвестициям и развитию предпринимательства на территории Арамильского городского округа размещена на официальном сайте Арамильского городского округа (</w:t>
      </w:r>
      <w:r w:rsidR="00E05A3B" w:rsidRPr="00F750EE">
        <w:rPr>
          <w:szCs w:val="28"/>
          <w:lang w:val="ru-RU" w:eastAsia="ru-RU"/>
        </w:rPr>
        <w:t>ссылка https://www.aramilgo.ru/economy/investor</w:t>
      </w:r>
      <w:r w:rsidR="005B5DC8">
        <w:rPr>
          <w:szCs w:val="28"/>
          <w:lang w:val="ru-RU" w:eastAsia="ru-RU"/>
        </w:rPr>
        <w:t xml:space="preserve">). </w:t>
      </w:r>
    </w:p>
    <w:p w:rsidR="00CE16CE" w:rsidRDefault="00CE16CE" w:rsidP="00CE16CE">
      <w:pPr>
        <w:spacing w:after="0"/>
        <w:rPr>
          <w:szCs w:val="28"/>
          <w:lang w:val="ru-RU" w:bidi="ar-SA"/>
        </w:rPr>
      </w:pPr>
      <w:r w:rsidRPr="00CE16CE">
        <w:rPr>
          <w:szCs w:val="28"/>
          <w:lang w:val="ru-RU"/>
        </w:rPr>
        <w:t xml:space="preserve">Для поддержки предпринимательства в </w:t>
      </w:r>
      <w:r>
        <w:rPr>
          <w:szCs w:val="28"/>
          <w:lang w:val="ru-RU"/>
        </w:rPr>
        <w:t xml:space="preserve">Арамильском городском округе </w:t>
      </w:r>
      <w:r w:rsidRPr="00CE16CE">
        <w:rPr>
          <w:szCs w:val="28"/>
          <w:lang w:val="ru-RU"/>
        </w:rPr>
        <w:t xml:space="preserve">реализуется Подпрограмма </w:t>
      </w:r>
      <w:r w:rsidR="0010724D">
        <w:rPr>
          <w:szCs w:val="28"/>
          <w:lang w:val="ru-RU"/>
        </w:rPr>
        <w:t>1</w:t>
      </w:r>
      <w:r w:rsidRPr="00CE16CE">
        <w:rPr>
          <w:szCs w:val="28"/>
          <w:lang w:val="ru-RU"/>
        </w:rPr>
        <w:t xml:space="preserve"> </w:t>
      </w:r>
      <w:r w:rsidR="0010724D" w:rsidRPr="0010724D">
        <w:rPr>
          <w:szCs w:val="28"/>
          <w:lang w:val="ru-RU"/>
        </w:rPr>
        <w:t>«Развитие малого и среднего предпринимательства и создание благоприятных условий для осуществления инвестиционной деятельности»</w:t>
      </w:r>
      <w:r w:rsidRPr="00CE16CE">
        <w:rPr>
          <w:szCs w:val="28"/>
          <w:lang w:val="ru-RU"/>
        </w:rPr>
        <w:t xml:space="preserve"> программы «</w:t>
      </w:r>
      <w:r w:rsidR="0010724D" w:rsidRPr="0010724D">
        <w:rPr>
          <w:szCs w:val="28"/>
          <w:lang w:val="ru-RU"/>
        </w:rPr>
        <w:t>Повышение инвестиционной привлекательности Арамильского городского округа и создание условий для обеспечения жителей качественными и безопасными услугами потребительского рынка до 2020 года</w:t>
      </w:r>
      <w:r w:rsidRPr="00CE16CE">
        <w:rPr>
          <w:szCs w:val="28"/>
          <w:lang w:val="ru-RU"/>
        </w:rPr>
        <w:t xml:space="preserve">». На территории городского округа осуществляет деятельность </w:t>
      </w:r>
      <w:r w:rsidR="002F2A98" w:rsidRPr="002F2A98">
        <w:rPr>
          <w:lang w:val="ru-RU"/>
        </w:rPr>
        <w:t>информационно-консультационный центр поддержки предпринимательства</w:t>
      </w:r>
      <w:r w:rsidRPr="00CE16CE">
        <w:rPr>
          <w:szCs w:val="28"/>
          <w:lang w:val="ru-RU"/>
        </w:rPr>
        <w:t>.</w:t>
      </w:r>
    </w:p>
    <w:p w:rsidR="00073396" w:rsidRDefault="003167F5" w:rsidP="001B6602">
      <w:pPr>
        <w:spacing w:after="0"/>
        <w:rPr>
          <w:szCs w:val="28"/>
          <w:lang w:val="ru-RU"/>
        </w:rPr>
      </w:pPr>
      <w:r>
        <w:rPr>
          <w:szCs w:val="28"/>
          <w:lang w:val="ru-RU"/>
        </w:rPr>
        <w:t>За 201</w:t>
      </w:r>
      <w:r w:rsidR="00DD2424">
        <w:rPr>
          <w:szCs w:val="28"/>
          <w:lang w:val="ru-RU"/>
        </w:rPr>
        <w:t>8</w:t>
      </w:r>
      <w:r>
        <w:rPr>
          <w:szCs w:val="28"/>
          <w:lang w:val="ru-RU"/>
        </w:rPr>
        <w:t xml:space="preserve"> год </w:t>
      </w:r>
      <w:r w:rsidR="0076212E">
        <w:rPr>
          <w:szCs w:val="28"/>
          <w:lang w:val="ru-RU"/>
        </w:rPr>
        <w:t xml:space="preserve">в целях повышения инвестиционной привлекательности Арамильского городского округа </w:t>
      </w:r>
      <w:r>
        <w:rPr>
          <w:szCs w:val="28"/>
          <w:lang w:val="ru-RU"/>
        </w:rPr>
        <w:t>выполнены следующие мероприятия</w:t>
      </w:r>
      <w:r w:rsidR="0076212E">
        <w:rPr>
          <w:szCs w:val="28"/>
          <w:lang w:val="ru-RU"/>
        </w:rPr>
        <w:t>:</w:t>
      </w:r>
      <w:r>
        <w:rPr>
          <w:szCs w:val="28"/>
          <w:lang w:val="ru-RU"/>
        </w:rPr>
        <w:t xml:space="preserve"> </w:t>
      </w:r>
    </w:p>
    <w:p w:rsidR="0050182F" w:rsidRDefault="00073396" w:rsidP="0050182F">
      <w:pPr>
        <w:spacing w:after="0"/>
        <w:contextualSpacing/>
        <w:rPr>
          <w:szCs w:val="28"/>
          <w:lang w:val="ru-RU"/>
        </w:rPr>
      </w:pPr>
      <w:r>
        <w:rPr>
          <w:szCs w:val="28"/>
          <w:lang w:val="ru-RU"/>
        </w:rPr>
        <w:t xml:space="preserve">1. Актуализированы </w:t>
      </w:r>
      <w:r w:rsidR="000530CC">
        <w:rPr>
          <w:szCs w:val="28"/>
          <w:lang w:val="ru-RU"/>
        </w:rPr>
        <w:t>следующие нормативные правовые акты:</w:t>
      </w:r>
      <w:r w:rsidR="002B2F0E">
        <w:rPr>
          <w:szCs w:val="28"/>
          <w:lang w:val="ru-RU"/>
        </w:rPr>
        <w:t xml:space="preserve"> </w:t>
      </w:r>
    </w:p>
    <w:p w:rsidR="0050182F" w:rsidRDefault="000530CC" w:rsidP="0050182F">
      <w:pPr>
        <w:spacing w:after="0"/>
        <w:contextualSpacing/>
        <w:rPr>
          <w:szCs w:val="28"/>
          <w:lang w:val="ru-RU"/>
        </w:rPr>
      </w:pPr>
      <w:r w:rsidRPr="0050182F">
        <w:rPr>
          <w:szCs w:val="28"/>
          <w:lang w:val="ru-RU"/>
        </w:rPr>
        <w:t xml:space="preserve">1) </w:t>
      </w:r>
      <w:r w:rsidR="002B2F0E" w:rsidRPr="0050182F">
        <w:rPr>
          <w:szCs w:val="28"/>
          <w:lang w:val="ru-RU"/>
        </w:rPr>
        <w:t>п</w:t>
      </w:r>
      <w:r w:rsidRPr="0050182F">
        <w:rPr>
          <w:szCs w:val="28"/>
          <w:lang w:val="ru-RU"/>
        </w:rPr>
        <w:t>остановление Администрации Арамильского городского</w:t>
      </w:r>
      <w:r w:rsidR="002B2F0E" w:rsidRPr="0050182F">
        <w:rPr>
          <w:szCs w:val="28"/>
          <w:lang w:val="ru-RU"/>
        </w:rPr>
        <w:t xml:space="preserve"> округа</w:t>
      </w:r>
      <w:r w:rsidR="0050182F" w:rsidRPr="0050182F">
        <w:rPr>
          <w:szCs w:val="28"/>
          <w:lang w:val="ru-RU"/>
        </w:rPr>
        <w:t xml:space="preserve"> № 462 от 02 октября 2018 г. «О порядке проведения оценки регулирующего воздействия проектов муниципальных нормативных правовых актов Администрации Арамильского городского округа»</w:t>
      </w:r>
      <w:r w:rsidR="0050182F">
        <w:rPr>
          <w:szCs w:val="28"/>
          <w:lang w:val="ru-RU"/>
        </w:rPr>
        <w:t>;</w:t>
      </w:r>
    </w:p>
    <w:p w:rsidR="00EF372D" w:rsidRDefault="0050182F" w:rsidP="00EF372D">
      <w:pPr>
        <w:spacing w:after="0"/>
        <w:contextualSpacing/>
        <w:rPr>
          <w:lang w:val="ru-RU"/>
        </w:rPr>
      </w:pPr>
      <w:r w:rsidRPr="0050182F">
        <w:rPr>
          <w:szCs w:val="28"/>
          <w:lang w:val="ru-RU"/>
        </w:rPr>
        <w:t>2)</w:t>
      </w:r>
      <w:r w:rsidRPr="0050182F">
        <w:rPr>
          <w:lang w:val="ru-RU"/>
        </w:rPr>
        <w:t xml:space="preserve"> постановление Главы Арамильского городского округа от 16.05.2008 № 463 «О проведении проверок эффективности инвестиционных проектов и достоверности сметной стоимости инвестиционных проектов, финансируемых за счет средств бюджета Арамильского городского округа, направляемых на капитальные вложения»</w:t>
      </w:r>
      <w:r>
        <w:rPr>
          <w:lang w:val="ru-RU"/>
        </w:rPr>
        <w:t>;</w:t>
      </w:r>
    </w:p>
    <w:p w:rsidR="00EF372D" w:rsidRPr="00EF372D" w:rsidRDefault="0050182F" w:rsidP="00EF372D">
      <w:pPr>
        <w:spacing w:after="0"/>
        <w:contextualSpacing/>
        <w:rPr>
          <w:lang w:val="ru-RU"/>
        </w:rPr>
      </w:pPr>
      <w:r w:rsidRPr="00EF372D">
        <w:rPr>
          <w:lang w:val="ru-RU"/>
        </w:rPr>
        <w:t>3)</w:t>
      </w:r>
      <w:r w:rsidR="002E72BF" w:rsidRPr="00EF372D">
        <w:rPr>
          <w:lang w:val="ru-RU"/>
        </w:rPr>
        <w:t xml:space="preserve"> постановление Администрации Арамильского городского округа от 30.12.2016 № 591 «Об утверждении муниципальной программы «Повышение инвестиционной привлекательности Арамильского городского округа и создание условий для обеспечения жителей качественными и безопасными услугами потре</w:t>
      </w:r>
      <w:r w:rsidR="00EF372D" w:rsidRPr="00EF372D">
        <w:rPr>
          <w:lang w:val="ru-RU"/>
        </w:rPr>
        <w:t>бительского рынка до 2020 года»;</w:t>
      </w:r>
    </w:p>
    <w:p w:rsidR="00EF372D" w:rsidRDefault="00EF372D" w:rsidP="00EF372D">
      <w:pPr>
        <w:spacing w:after="0"/>
        <w:contextualSpacing/>
        <w:rPr>
          <w:lang w:val="ru-RU"/>
        </w:rPr>
      </w:pPr>
      <w:r w:rsidRPr="00EF372D">
        <w:rPr>
          <w:lang w:val="ru-RU" w:eastAsia="ar-SA" w:bidi="ar-SA"/>
        </w:rPr>
        <w:t>4)</w:t>
      </w:r>
      <w:r w:rsidRPr="00EF372D">
        <w:rPr>
          <w:lang w:val="ru-RU"/>
        </w:rPr>
        <w:t xml:space="preserve"> постановление Администрации Арамильского городского округа от 12.04.2017 № 134 «Об утверждении Порядка предоставления и расходования субсидий из бюджета Арамильского городского округа организации, образующей инфраструктуру поддержки субъектов малого и среднего предпринимательства,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w:t>
      </w:r>
    </w:p>
    <w:p w:rsidR="00EF372D" w:rsidRPr="00EF372D" w:rsidRDefault="00EF372D" w:rsidP="00EF372D">
      <w:pPr>
        <w:spacing w:after="0"/>
        <w:contextualSpacing/>
        <w:rPr>
          <w:sz w:val="24"/>
          <w:szCs w:val="24"/>
          <w:lang w:val="ru-RU" w:eastAsia="ru-RU" w:bidi="ar-SA"/>
        </w:rPr>
      </w:pPr>
      <w:r w:rsidRPr="00EF372D">
        <w:rPr>
          <w:lang w:val="ru-RU"/>
        </w:rPr>
        <w:t xml:space="preserve">5) постановление Администрации Арамильского городского округа от 24.11.2015 года № 448 «Об утверждении Положения о комиссии по проведению отбора организаций, образующих инфраструктуру поддержки </w:t>
      </w:r>
      <w:r w:rsidRPr="00EF372D">
        <w:rPr>
          <w:lang w:val="ru-RU"/>
        </w:rPr>
        <w:lastRenderedPageBreak/>
        <w:t>субъектов малого и среднего предпринимательства,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w:t>
      </w:r>
    </w:p>
    <w:p w:rsidR="0076212E" w:rsidRDefault="0076212E" w:rsidP="0050182F">
      <w:pPr>
        <w:spacing w:after="0"/>
        <w:contextualSpacing/>
        <w:rPr>
          <w:szCs w:val="28"/>
          <w:lang w:val="ru-RU"/>
        </w:rPr>
      </w:pPr>
      <w:r>
        <w:rPr>
          <w:szCs w:val="28"/>
          <w:lang w:val="ru-RU"/>
        </w:rPr>
        <w:t>2. Организовано 4 заседания Координационного совета по инвестициям и развитию предпринимательства в Арамильском городском округе.</w:t>
      </w:r>
    </w:p>
    <w:p w:rsidR="004F073B" w:rsidRDefault="0076212E" w:rsidP="001B6602">
      <w:pPr>
        <w:spacing w:after="0"/>
        <w:rPr>
          <w:szCs w:val="28"/>
          <w:lang w:val="ru-RU"/>
        </w:rPr>
      </w:pPr>
      <w:r>
        <w:rPr>
          <w:szCs w:val="28"/>
          <w:lang w:val="ru-RU"/>
        </w:rPr>
        <w:t>3</w:t>
      </w:r>
      <w:r w:rsidR="00D92603">
        <w:rPr>
          <w:szCs w:val="28"/>
          <w:lang w:val="ru-RU"/>
        </w:rPr>
        <w:t xml:space="preserve">. </w:t>
      </w:r>
      <w:r w:rsidR="00463B4F">
        <w:rPr>
          <w:szCs w:val="28"/>
          <w:lang w:val="ru-RU"/>
        </w:rPr>
        <w:t>Заключено два инвестиционных соглашения:</w:t>
      </w:r>
    </w:p>
    <w:p w:rsidR="003167F5" w:rsidRDefault="00463B4F" w:rsidP="001B6602">
      <w:pPr>
        <w:spacing w:after="0"/>
        <w:rPr>
          <w:szCs w:val="28"/>
          <w:lang w:val="ru-RU"/>
        </w:rPr>
      </w:pPr>
      <w:r>
        <w:rPr>
          <w:szCs w:val="28"/>
          <w:lang w:val="ru-RU"/>
        </w:rPr>
        <w:t xml:space="preserve">- о сотрудничестве между Администрацией Арамильского городского округа и ООО </w:t>
      </w:r>
      <w:r w:rsidR="00984420" w:rsidRPr="00984420">
        <w:rPr>
          <w:szCs w:val="28"/>
          <w:lang w:val="ru-RU"/>
        </w:rPr>
        <w:t xml:space="preserve">«Арамильский завод </w:t>
      </w:r>
      <w:proofErr w:type="spellStart"/>
      <w:r w:rsidR="00984420" w:rsidRPr="00984420">
        <w:rPr>
          <w:szCs w:val="28"/>
          <w:lang w:val="ru-RU"/>
        </w:rPr>
        <w:t>погонажных</w:t>
      </w:r>
      <w:proofErr w:type="spellEnd"/>
      <w:r w:rsidR="00984420" w:rsidRPr="00984420">
        <w:rPr>
          <w:szCs w:val="28"/>
          <w:lang w:val="ru-RU"/>
        </w:rPr>
        <w:t xml:space="preserve"> изделий»</w:t>
      </w:r>
      <w:r>
        <w:rPr>
          <w:szCs w:val="28"/>
          <w:lang w:val="ru-RU"/>
        </w:rPr>
        <w:t xml:space="preserve"> при реализации инвестиционного проекта </w:t>
      </w:r>
      <w:r w:rsidR="00984420" w:rsidRPr="00511683">
        <w:rPr>
          <w:szCs w:val="28"/>
          <w:lang w:val="ru-RU"/>
        </w:rPr>
        <w:t xml:space="preserve">по </w:t>
      </w:r>
      <w:r w:rsidR="00984420">
        <w:rPr>
          <w:szCs w:val="28"/>
          <w:lang w:val="ru-RU"/>
        </w:rPr>
        <w:t xml:space="preserve">открытию </w:t>
      </w:r>
      <w:r w:rsidR="00984420" w:rsidRPr="00511683">
        <w:rPr>
          <w:szCs w:val="28"/>
          <w:lang w:val="ru-RU"/>
        </w:rPr>
        <w:t xml:space="preserve">на территории </w:t>
      </w:r>
      <w:r w:rsidR="00984420">
        <w:rPr>
          <w:szCs w:val="28"/>
          <w:lang w:val="ru-RU"/>
        </w:rPr>
        <w:t>Арамильского</w:t>
      </w:r>
      <w:r w:rsidR="00984420" w:rsidRPr="00511683">
        <w:rPr>
          <w:szCs w:val="28"/>
          <w:lang w:val="ru-RU"/>
        </w:rPr>
        <w:t xml:space="preserve"> городского округа Свердловской области </w:t>
      </w:r>
      <w:r w:rsidR="00984420">
        <w:rPr>
          <w:szCs w:val="28"/>
          <w:lang w:val="ru-RU"/>
        </w:rPr>
        <w:t>предприятия по производству деревянных строительных конструкций и изделий</w:t>
      </w:r>
      <w:r w:rsidR="001B6602">
        <w:rPr>
          <w:szCs w:val="28"/>
          <w:lang w:val="ru-RU"/>
        </w:rPr>
        <w:t>;</w:t>
      </w:r>
    </w:p>
    <w:p w:rsidR="003167F5" w:rsidRDefault="00463B4F" w:rsidP="001B6602">
      <w:pPr>
        <w:spacing w:after="0"/>
        <w:rPr>
          <w:szCs w:val="28"/>
          <w:lang w:val="ru-RU"/>
        </w:rPr>
      </w:pPr>
      <w:r>
        <w:rPr>
          <w:szCs w:val="28"/>
          <w:lang w:val="ru-RU"/>
        </w:rPr>
        <w:t xml:space="preserve">- о сотрудничестве между Администрацией Арамильского городского округа и </w:t>
      </w:r>
      <w:r w:rsidR="00062996">
        <w:rPr>
          <w:szCs w:val="28"/>
          <w:lang w:val="ru-RU"/>
        </w:rPr>
        <w:t xml:space="preserve">ИП </w:t>
      </w:r>
      <w:proofErr w:type="spellStart"/>
      <w:r w:rsidR="00062996">
        <w:rPr>
          <w:szCs w:val="28"/>
          <w:lang w:val="ru-RU"/>
        </w:rPr>
        <w:t>Шахбазяном</w:t>
      </w:r>
      <w:proofErr w:type="spellEnd"/>
      <w:r w:rsidR="00062996">
        <w:rPr>
          <w:szCs w:val="28"/>
          <w:lang w:val="ru-RU"/>
        </w:rPr>
        <w:t xml:space="preserve"> Т.А</w:t>
      </w:r>
      <w:r>
        <w:rPr>
          <w:szCs w:val="28"/>
          <w:lang w:val="ru-RU"/>
        </w:rPr>
        <w:t xml:space="preserve"> при реализации инвестиционного проекта </w:t>
      </w:r>
      <w:r w:rsidR="001B6602">
        <w:rPr>
          <w:szCs w:val="28"/>
          <w:lang w:val="ru-RU"/>
        </w:rPr>
        <w:t>по</w:t>
      </w:r>
      <w:r w:rsidR="00062996" w:rsidRPr="00511683">
        <w:rPr>
          <w:szCs w:val="28"/>
          <w:lang w:val="ru-RU"/>
        </w:rPr>
        <w:t xml:space="preserve"> </w:t>
      </w:r>
      <w:r w:rsidR="00062996">
        <w:rPr>
          <w:szCs w:val="28"/>
          <w:lang w:val="ru-RU"/>
        </w:rPr>
        <w:t xml:space="preserve">открытию </w:t>
      </w:r>
      <w:r w:rsidR="00062996" w:rsidRPr="00511683">
        <w:rPr>
          <w:szCs w:val="28"/>
          <w:lang w:val="ru-RU"/>
        </w:rPr>
        <w:t xml:space="preserve">на территории </w:t>
      </w:r>
      <w:r w:rsidR="00062996">
        <w:rPr>
          <w:szCs w:val="28"/>
          <w:lang w:val="ru-RU"/>
        </w:rPr>
        <w:t>Арамильского</w:t>
      </w:r>
      <w:r w:rsidR="00062996" w:rsidRPr="00511683">
        <w:rPr>
          <w:szCs w:val="28"/>
          <w:lang w:val="ru-RU"/>
        </w:rPr>
        <w:t xml:space="preserve"> городского округа </w:t>
      </w:r>
      <w:r w:rsidR="00062996">
        <w:rPr>
          <w:szCs w:val="28"/>
          <w:lang w:val="ru-RU"/>
        </w:rPr>
        <w:t>сети автомобильных газозаправочных станций.</w:t>
      </w:r>
    </w:p>
    <w:p w:rsidR="00F20D08" w:rsidRDefault="0076212E" w:rsidP="0076212E">
      <w:pPr>
        <w:spacing w:after="0"/>
        <w:rPr>
          <w:szCs w:val="28"/>
          <w:lang w:val="ru-RU"/>
        </w:rPr>
      </w:pPr>
      <w:r>
        <w:rPr>
          <w:szCs w:val="28"/>
          <w:lang w:val="ru-RU"/>
        </w:rPr>
        <w:t xml:space="preserve">4. Организовано проведение </w:t>
      </w:r>
      <w:r w:rsidR="00F20D08">
        <w:rPr>
          <w:szCs w:val="28"/>
          <w:lang w:val="ru-RU"/>
        </w:rPr>
        <w:t>«Н</w:t>
      </w:r>
      <w:r>
        <w:rPr>
          <w:szCs w:val="28"/>
          <w:lang w:val="ru-RU"/>
        </w:rPr>
        <w:t>едели предпринимательства</w:t>
      </w:r>
      <w:r w:rsidR="00F20D08">
        <w:rPr>
          <w:szCs w:val="28"/>
          <w:lang w:val="ru-RU"/>
        </w:rPr>
        <w:t xml:space="preserve"> в Арамильском городском округе»</w:t>
      </w:r>
      <w:r>
        <w:rPr>
          <w:szCs w:val="28"/>
          <w:lang w:val="ru-RU"/>
        </w:rPr>
        <w:t xml:space="preserve"> в мае 2018 года, приуроченн</w:t>
      </w:r>
      <w:r w:rsidR="00F20D08">
        <w:rPr>
          <w:szCs w:val="28"/>
          <w:lang w:val="ru-RU"/>
        </w:rPr>
        <w:t>ой</w:t>
      </w:r>
      <w:r>
        <w:rPr>
          <w:szCs w:val="28"/>
          <w:lang w:val="ru-RU"/>
        </w:rPr>
        <w:t xml:space="preserve"> к празднованию </w:t>
      </w:r>
      <w:r w:rsidR="00F20D08">
        <w:rPr>
          <w:szCs w:val="28"/>
          <w:lang w:val="ru-RU"/>
        </w:rPr>
        <w:t>Дня российского предпринимательства.</w:t>
      </w:r>
    </w:p>
    <w:p w:rsidR="0076212E" w:rsidRPr="00D92603" w:rsidRDefault="00F20D08" w:rsidP="0076212E">
      <w:pPr>
        <w:spacing w:after="0"/>
        <w:rPr>
          <w:szCs w:val="28"/>
          <w:lang w:val="ru-RU"/>
        </w:rPr>
      </w:pPr>
      <w:r>
        <w:rPr>
          <w:szCs w:val="28"/>
          <w:lang w:val="ru-RU"/>
        </w:rPr>
        <w:t xml:space="preserve">5. </w:t>
      </w:r>
      <w:r w:rsidR="000B65A6">
        <w:rPr>
          <w:szCs w:val="28"/>
          <w:lang w:val="ru-RU"/>
        </w:rPr>
        <w:t>6 декабря 2018 года проведено</w:t>
      </w:r>
      <w:r w:rsidR="0076212E">
        <w:rPr>
          <w:szCs w:val="28"/>
          <w:lang w:val="ru-RU"/>
        </w:rPr>
        <w:t xml:space="preserve"> мероприятие «День инвестора» в Арамильском городском округе. </w:t>
      </w:r>
      <w:r w:rsidR="0076212E" w:rsidRPr="00D92603">
        <w:rPr>
          <w:lang w:val="ru-RU"/>
        </w:rPr>
        <w:t>Мероприятие проводится для представителей бизнес-сообщества и жителей города.</w:t>
      </w:r>
      <w:r w:rsidR="0076212E">
        <w:rPr>
          <w:lang w:val="ru-RU"/>
        </w:rPr>
        <w:t xml:space="preserve"> </w:t>
      </w:r>
      <w:r w:rsidR="0076212E" w:rsidRPr="00D92603">
        <w:rPr>
          <w:lang w:val="ru-RU"/>
        </w:rPr>
        <w:t>Подробн</w:t>
      </w:r>
      <w:r w:rsidR="0076212E">
        <w:rPr>
          <w:lang w:val="ru-RU"/>
        </w:rPr>
        <w:t>о</w:t>
      </w:r>
      <w:r w:rsidR="0076212E" w:rsidRPr="00D92603">
        <w:rPr>
          <w:lang w:val="ru-RU"/>
        </w:rPr>
        <w:t xml:space="preserve"> были рассмотрены приоритетные отрасли развития экономики города и</w:t>
      </w:r>
      <w:r w:rsidR="0076212E">
        <w:rPr>
          <w:lang w:val="ru-RU"/>
        </w:rPr>
        <w:t xml:space="preserve"> представлены</w:t>
      </w:r>
      <w:r w:rsidR="0076212E" w:rsidRPr="00D92603">
        <w:rPr>
          <w:lang w:val="ru-RU"/>
        </w:rPr>
        <w:t xml:space="preserve"> инвестиционные площадки Арамильского городского округа</w:t>
      </w:r>
      <w:r w:rsidR="0076212E">
        <w:rPr>
          <w:lang w:val="ru-RU"/>
        </w:rPr>
        <w:t>.</w:t>
      </w:r>
    </w:p>
    <w:p w:rsidR="00F31C18" w:rsidRDefault="0076212E" w:rsidP="001B6602">
      <w:pPr>
        <w:spacing w:after="0"/>
        <w:rPr>
          <w:szCs w:val="28"/>
          <w:lang w:val="ru-RU"/>
        </w:rPr>
      </w:pPr>
      <w:r>
        <w:rPr>
          <w:szCs w:val="28"/>
          <w:lang w:val="ru-RU"/>
        </w:rPr>
        <w:t>5</w:t>
      </w:r>
      <w:r w:rsidR="00BE5458">
        <w:rPr>
          <w:szCs w:val="28"/>
          <w:lang w:val="ru-RU"/>
        </w:rPr>
        <w:t xml:space="preserve">. </w:t>
      </w:r>
      <w:r w:rsidR="00F31C18">
        <w:rPr>
          <w:szCs w:val="28"/>
          <w:lang w:val="ru-RU"/>
        </w:rPr>
        <w:t>За период 201</w:t>
      </w:r>
      <w:r w:rsidR="004A01DA">
        <w:rPr>
          <w:szCs w:val="28"/>
          <w:lang w:val="ru-RU"/>
        </w:rPr>
        <w:t>8</w:t>
      </w:r>
      <w:r w:rsidR="00F31C18">
        <w:rPr>
          <w:szCs w:val="28"/>
          <w:lang w:val="ru-RU"/>
        </w:rPr>
        <w:t xml:space="preserve"> года в Арамильском городском округе проведена оценка регулирующего воздействия </w:t>
      </w:r>
      <w:r w:rsidR="004A01DA">
        <w:rPr>
          <w:szCs w:val="28"/>
          <w:lang w:val="ru-RU"/>
        </w:rPr>
        <w:t>10</w:t>
      </w:r>
      <w:r w:rsidR="00BE5458">
        <w:rPr>
          <w:szCs w:val="28"/>
          <w:lang w:val="ru-RU"/>
        </w:rPr>
        <w:t xml:space="preserve"> проектов</w:t>
      </w:r>
      <w:r w:rsidR="00F31C18">
        <w:rPr>
          <w:szCs w:val="28"/>
          <w:lang w:val="ru-RU"/>
        </w:rPr>
        <w:t xml:space="preserve"> НПА:</w:t>
      </w:r>
    </w:p>
    <w:p w:rsidR="00F31C18" w:rsidRPr="004A01DA" w:rsidRDefault="00BE5458" w:rsidP="001B6602">
      <w:pPr>
        <w:spacing w:after="0"/>
        <w:rPr>
          <w:b/>
          <w:szCs w:val="28"/>
          <w:lang w:val="ru-RU"/>
        </w:rPr>
      </w:pPr>
      <w:r>
        <w:rPr>
          <w:szCs w:val="28"/>
          <w:lang w:val="ru-RU"/>
        </w:rPr>
        <w:t>1)</w:t>
      </w:r>
      <w:r w:rsidR="007F5434" w:rsidRPr="007F5434">
        <w:rPr>
          <w:rStyle w:val="10"/>
          <w:lang w:val="ru-RU"/>
        </w:rPr>
        <w:t xml:space="preserve"> </w:t>
      </w:r>
      <w:r w:rsidR="004A01DA" w:rsidRPr="004A01DA">
        <w:rPr>
          <w:rStyle w:val="af1"/>
          <w:b w:val="0"/>
          <w:lang w:val="ru-RU"/>
        </w:rPr>
        <w:t>Проект постановления Администрации Арамильского городского округа «Об утверждении Административного регламента предоставления муниципальной услуги «Согласование дизайн-проекта размещения вывески» на территории Арамильского городского округа»</w:t>
      </w:r>
      <w:r w:rsidR="00767688" w:rsidRPr="004A01DA">
        <w:rPr>
          <w:b/>
          <w:szCs w:val="28"/>
          <w:lang w:val="ru-RU"/>
        </w:rPr>
        <w:t>;</w:t>
      </w:r>
    </w:p>
    <w:p w:rsidR="00767688" w:rsidRPr="004A01DA" w:rsidRDefault="00BE5458" w:rsidP="001B6602">
      <w:pPr>
        <w:spacing w:after="0"/>
        <w:rPr>
          <w:b/>
          <w:szCs w:val="28"/>
          <w:lang w:val="ru-RU"/>
        </w:rPr>
      </w:pPr>
      <w:r>
        <w:rPr>
          <w:szCs w:val="28"/>
          <w:lang w:val="ru-RU"/>
        </w:rPr>
        <w:t>2)</w:t>
      </w:r>
      <w:r w:rsidR="007D4B3F" w:rsidRPr="007D4B3F">
        <w:rPr>
          <w:rStyle w:val="10"/>
          <w:lang w:val="ru-RU"/>
        </w:rPr>
        <w:t xml:space="preserve"> </w:t>
      </w:r>
      <w:r w:rsidR="004A01DA" w:rsidRPr="004A01DA">
        <w:rPr>
          <w:rStyle w:val="af1"/>
          <w:b w:val="0"/>
          <w:lang w:val="ru-RU"/>
        </w:rPr>
        <w:t>Проект постановления Администрации Арамильского городского округа «Об утверждении порядка размещения и эксплуатации нестационарных торговых объектов на землях, полномочиями по распоряжению которыми наделены органы местного самоуправления, без предоставления земельных участков и установления сервитутов на территории Арамильского городского округа»</w:t>
      </w:r>
      <w:r w:rsidR="007D4B3F" w:rsidRPr="004A01DA">
        <w:rPr>
          <w:b/>
          <w:szCs w:val="28"/>
          <w:lang w:val="ru-RU"/>
        </w:rPr>
        <w:t>;</w:t>
      </w:r>
    </w:p>
    <w:p w:rsidR="007D4B3F" w:rsidRDefault="00BE5458" w:rsidP="001B6602">
      <w:pPr>
        <w:spacing w:after="0"/>
        <w:rPr>
          <w:rStyle w:val="af1"/>
          <w:b w:val="0"/>
          <w:lang w:val="ru-RU"/>
        </w:rPr>
      </w:pPr>
      <w:r>
        <w:rPr>
          <w:szCs w:val="28"/>
          <w:lang w:val="ru-RU"/>
        </w:rPr>
        <w:t>3)</w:t>
      </w:r>
      <w:r w:rsidR="007D4B3F">
        <w:rPr>
          <w:szCs w:val="28"/>
          <w:lang w:val="ru-RU"/>
        </w:rPr>
        <w:t xml:space="preserve"> </w:t>
      </w:r>
      <w:r w:rsidR="004A01DA" w:rsidRPr="004A01DA">
        <w:rPr>
          <w:rStyle w:val="af1"/>
          <w:b w:val="0"/>
          <w:lang w:val="ru-RU"/>
        </w:rPr>
        <w:t>Проект постановления Администрации Арамильского городского округа «Об утверждении Административного регламента предоставления муниципальной услуги «Предоставление решения о согласовании архитектурно-градостроительного облика вновь строящегося или подлежащего реконструкции объекта капитального строительства» на территории Арамильского городского округа»</w:t>
      </w:r>
      <w:r w:rsidR="007D4B3F" w:rsidRPr="004A01DA">
        <w:rPr>
          <w:rStyle w:val="af1"/>
          <w:b w:val="0"/>
          <w:lang w:val="ru-RU"/>
        </w:rPr>
        <w:t>;</w:t>
      </w:r>
    </w:p>
    <w:p w:rsidR="007D4B3F" w:rsidRPr="004A01DA" w:rsidRDefault="00BE5458" w:rsidP="001B6602">
      <w:pPr>
        <w:spacing w:after="0"/>
        <w:rPr>
          <w:rStyle w:val="af1"/>
          <w:b w:val="0"/>
          <w:lang w:val="ru-RU"/>
        </w:rPr>
      </w:pPr>
      <w:r>
        <w:rPr>
          <w:rStyle w:val="af1"/>
          <w:b w:val="0"/>
          <w:lang w:val="ru-RU"/>
        </w:rPr>
        <w:lastRenderedPageBreak/>
        <w:t>4)</w:t>
      </w:r>
      <w:r w:rsidR="007D4B3F">
        <w:rPr>
          <w:rStyle w:val="af1"/>
          <w:b w:val="0"/>
          <w:lang w:val="ru-RU"/>
        </w:rPr>
        <w:t xml:space="preserve"> </w:t>
      </w:r>
      <w:r w:rsidR="004A01DA" w:rsidRPr="004A01DA">
        <w:rPr>
          <w:rStyle w:val="af1"/>
          <w:b w:val="0"/>
          <w:lang w:val="ru-RU"/>
        </w:rPr>
        <w:t>Проект постановления Администрации Арамильского городского округа «Об утверждении Административного регламента предоставления муниципальной услуги «Предоставление решения о согласовании архитектурно-градостроительного облика существующего здания, строения, сооружения» на территории Арамильского городского округа»</w:t>
      </w:r>
      <w:r w:rsidR="004A01DA">
        <w:rPr>
          <w:rStyle w:val="af1"/>
          <w:b w:val="0"/>
          <w:lang w:val="ru-RU"/>
        </w:rPr>
        <w:t>;</w:t>
      </w:r>
    </w:p>
    <w:p w:rsidR="007D4B3F" w:rsidRDefault="00BE5458" w:rsidP="001B6602">
      <w:pPr>
        <w:spacing w:after="0"/>
        <w:rPr>
          <w:rStyle w:val="af1"/>
          <w:b w:val="0"/>
          <w:lang w:val="ru-RU"/>
        </w:rPr>
      </w:pPr>
      <w:r>
        <w:rPr>
          <w:rStyle w:val="af1"/>
          <w:b w:val="0"/>
          <w:lang w:val="ru-RU"/>
        </w:rPr>
        <w:t>5)</w:t>
      </w:r>
      <w:r w:rsidR="007D4B3F">
        <w:rPr>
          <w:rStyle w:val="af1"/>
          <w:b w:val="0"/>
          <w:lang w:val="ru-RU"/>
        </w:rPr>
        <w:t xml:space="preserve"> </w:t>
      </w:r>
      <w:r w:rsidR="004A01DA" w:rsidRPr="004A01DA">
        <w:rPr>
          <w:rStyle w:val="af1"/>
          <w:b w:val="0"/>
          <w:lang w:val="ru-RU"/>
        </w:rPr>
        <w:t>Проект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 привязанных аэростатов над территорией Арамильского городского округа, посадку (взлет) на площадки, расположенные в границах Арамильского г</w:t>
      </w:r>
      <w:r w:rsidR="004A01DA">
        <w:rPr>
          <w:rStyle w:val="af1"/>
          <w:b w:val="0"/>
          <w:lang w:val="ru-RU"/>
        </w:rPr>
        <w:t>о</w:t>
      </w:r>
      <w:r w:rsidR="004A01DA" w:rsidRPr="004A01DA">
        <w:rPr>
          <w:rStyle w:val="af1"/>
          <w:b w:val="0"/>
          <w:lang w:val="ru-RU"/>
        </w:rPr>
        <w:t>родского округа, сведения о которых не опубликованы в документах аэронавигационной информации</w:t>
      </w:r>
      <w:r w:rsidR="007D4B3F">
        <w:rPr>
          <w:rStyle w:val="af1"/>
          <w:b w:val="0"/>
          <w:lang w:val="ru-RU"/>
        </w:rPr>
        <w:t>;</w:t>
      </w:r>
    </w:p>
    <w:p w:rsidR="007D4B3F" w:rsidRDefault="00BE5458" w:rsidP="001B6602">
      <w:pPr>
        <w:spacing w:after="0"/>
        <w:rPr>
          <w:rStyle w:val="af1"/>
          <w:b w:val="0"/>
          <w:lang w:val="ru-RU"/>
        </w:rPr>
      </w:pPr>
      <w:r>
        <w:rPr>
          <w:rStyle w:val="af1"/>
          <w:b w:val="0"/>
          <w:lang w:val="ru-RU"/>
        </w:rPr>
        <w:t>6)</w:t>
      </w:r>
      <w:r w:rsidR="007D4B3F">
        <w:rPr>
          <w:rStyle w:val="af1"/>
          <w:b w:val="0"/>
          <w:lang w:val="ru-RU"/>
        </w:rPr>
        <w:t xml:space="preserve"> </w:t>
      </w:r>
      <w:r w:rsidR="004A01DA" w:rsidRPr="004A01DA">
        <w:rPr>
          <w:rStyle w:val="af1"/>
          <w:b w:val="0"/>
          <w:lang w:val="ru-RU"/>
        </w:rPr>
        <w:t>Проект Постановления Администрации Арамильского городского округа «Об утверждении Административного регламента исполнения муниципальной функции по осуществлению муниципального лесного контроля на территории Арамильского городского округа»</w:t>
      </w:r>
      <w:r w:rsidR="007D4B3F">
        <w:rPr>
          <w:rStyle w:val="af1"/>
          <w:b w:val="0"/>
          <w:lang w:val="ru-RU"/>
        </w:rPr>
        <w:t>;</w:t>
      </w:r>
    </w:p>
    <w:p w:rsidR="007D4B3F" w:rsidRDefault="00BE5458" w:rsidP="007D4B3F">
      <w:pPr>
        <w:spacing w:after="0"/>
        <w:rPr>
          <w:rStyle w:val="af1"/>
          <w:b w:val="0"/>
          <w:lang w:val="ru-RU"/>
        </w:rPr>
      </w:pPr>
      <w:r>
        <w:rPr>
          <w:rStyle w:val="af1"/>
          <w:b w:val="0"/>
          <w:lang w:val="ru-RU"/>
        </w:rPr>
        <w:t>7)</w:t>
      </w:r>
      <w:r w:rsidR="007D4B3F" w:rsidRPr="007D4B3F">
        <w:rPr>
          <w:rStyle w:val="af1"/>
          <w:lang w:val="ru-RU"/>
        </w:rPr>
        <w:t xml:space="preserve"> </w:t>
      </w:r>
      <w:r w:rsidR="004A01DA" w:rsidRPr="004A01DA">
        <w:rPr>
          <w:rStyle w:val="af1"/>
          <w:b w:val="0"/>
          <w:lang w:val="ru-RU"/>
        </w:rPr>
        <w:t>Проект Постановления Администрации Арамильского городского округа «Об утверждении Административного регламента предоставления муниципальной услуги «Выдача разрешения на строительство объектов капитального строительства, расположенных на территории Арамильского городского округа»</w:t>
      </w:r>
      <w:r w:rsidR="007D4B3F" w:rsidRPr="004A01DA">
        <w:rPr>
          <w:rStyle w:val="af1"/>
          <w:b w:val="0"/>
          <w:lang w:val="ru-RU"/>
        </w:rPr>
        <w:t>;</w:t>
      </w:r>
    </w:p>
    <w:p w:rsidR="007D4B3F" w:rsidRPr="004A01DA" w:rsidRDefault="00BE5458" w:rsidP="007D4B3F">
      <w:pPr>
        <w:spacing w:after="0"/>
        <w:rPr>
          <w:rStyle w:val="af1"/>
          <w:b w:val="0"/>
          <w:lang w:val="ru-RU"/>
        </w:rPr>
      </w:pPr>
      <w:r>
        <w:rPr>
          <w:rStyle w:val="af1"/>
          <w:b w:val="0"/>
          <w:lang w:val="ru-RU"/>
        </w:rPr>
        <w:t>8)</w:t>
      </w:r>
      <w:r w:rsidR="007D4B3F">
        <w:rPr>
          <w:rStyle w:val="af1"/>
          <w:b w:val="0"/>
          <w:lang w:val="ru-RU"/>
        </w:rPr>
        <w:t xml:space="preserve"> </w:t>
      </w:r>
      <w:r w:rsidR="004A01DA" w:rsidRPr="004A01DA">
        <w:rPr>
          <w:rStyle w:val="af1"/>
          <w:b w:val="0"/>
          <w:lang w:val="ru-RU"/>
        </w:rPr>
        <w:t>Проект Постановления Администрации Арамильского городского округа «Об утверждении Административного регламента предоставления муниципальной услуги «Выдача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на территории Арамильского городского округа»</w:t>
      </w:r>
      <w:r w:rsidR="007D4B3F" w:rsidRPr="004A01DA">
        <w:rPr>
          <w:rStyle w:val="af1"/>
          <w:b w:val="0"/>
          <w:lang w:val="ru-RU"/>
        </w:rPr>
        <w:t>;</w:t>
      </w:r>
    </w:p>
    <w:p w:rsidR="007D4B3F" w:rsidRDefault="00BE5458" w:rsidP="007D4B3F">
      <w:pPr>
        <w:spacing w:after="0"/>
        <w:rPr>
          <w:rStyle w:val="af1"/>
          <w:b w:val="0"/>
          <w:lang w:val="ru-RU"/>
        </w:rPr>
      </w:pPr>
      <w:r>
        <w:rPr>
          <w:rStyle w:val="af1"/>
          <w:b w:val="0"/>
          <w:lang w:val="ru-RU"/>
        </w:rPr>
        <w:t>9)</w:t>
      </w:r>
      <w:r w:rsidR="007D4B3F">
        <w:rPr>
          <w:rStyle w:val="af1"/>
          <w:b w:val="0"/>
          <w:lang w:val="ru-RU"/>
        </w:rPr>
        <w:t xml:space="preserve"> </w:t>
      </w:r>
      <w:r w:rsidR="004A01DA" w:rsidRPr="004A01DA">
        <w:rPr>
          <w:rStyle w:val="af1"/>
          <w:b w:val="0"/>
          <w:lang w:val="ru-RU"/>
        </w:rPr>
        <w:t>Проект Постановления Администрации Арамильского городского округа «Об утверждении Административного регламента предоставления муниципальной услуги «Выдача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расположенном на территории Арамильского городского округа»</w:t>
      </w:r>
      <w:r w:rsidR="007D4B3F">
        <w:rPr>
          <w:rStyle w:val="af1"/>
          <w:b w:val="0"/>
          <w:lang w:val="ru-RU"/>
        </w:rPr>
        <w:t>;</w:t>
      </w:r>
    </w:p>
    <w:p w:rsidR="007D4B3F" w:rsidRDefault="00BE5458" w:rsidP="007D4B3F">
      <w:pPr>
        <w:spacing w:after="0"/>
        <w:rPr>
          <w:rStyle w:val="af1"/>
          <w:b w:val="0"/>
          <w:lang w:val="ru-RU"/>
        </w:rPr>
      </w:pPr>
      <w:r>
        <w:rPr>
          <w:rStyle w:val="af1"/>
          <w:b w:val="0"/>
          <w:lang w:val="ru-RU"/>
        </w:rPr>
        <w:t>10)</w:t>
      </w:r>
      <w:r w:rsidR="007D4B3F">
        <w:rPr>
          <w:rStyle w:val="af1"/>
          <w:b w:val="0"/>
          <w:lang w:val="ru-RU"/>
        </w:rPr>
        <w:t xml:space="preserve"> </w:t>
      </w:r>
      <w:r w:rsidR="004A01DA" w:rsidRPr="004A01DA">
        <w:rPr>
          <w:rStyle w:val="af1"/>
          <w:b w:val="0"/>
          <w:lang w:val="ru-RU"/>
        </w:rPr>
        <w:t>Проект Постановления Администрации Арамильского городского округа «Об утверждении Порядка формирования, ведения, ежегодного дополнения и опубликования перечня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7D4B3F" w:rsidRPr="004A01DA">
        <w:rPr>
          <w:rStyle w:val="af1"/>
          <w:b w:val="0"/>
          <w:lang w:val="ru-RU"/>
        </w:rPr>
        <w:t>;</w:t>
      </w:r>
    </w:p>
    <w:p w:rsidR="00665A9D" w:rsidRDefault="0076212E" w:rsidP="00665A9D">
      <w:pPr>
        <w:spacing w:after="0"/>
        <w:rPr>
          <w:szCs w:val="28"/>
          <w:lang w:val="ru-RU" w:bidi="ar-SA"/>
        </w:rPr>
      </w:pPr>
      <w:r>
        <w:rPr>
          <w:szCs w:val="28"/>
          <w:lang w:val="ru-RU"/>
        </w:rPr>
        <w:lastRenderedPageBreak/>
        <w:t>6</w:t>
      </w:r>
      <w:r w:rsidR="00BE5458">
        <w:rPr>
          <w:szCs w:val="28"/>
          <w:lang w:val="ru-RU"/>
        </w:rPr>
        <w:t>.</w:t>
      </w:r>
      <w:r w:rsidR="00F750EE">
        <w:rPr>
          <w:szCs w:val="28"/>
          <w:lang w:val="ru-RU"/>
        </w:rPr>
        <w:t xml:space="preserve"> </w:t>
      </w:r>
      <w:r w:rsidR="00665A9D" w:rsidRPr="00665A9D">
        <w:rPr>
          <w:szCs w:val="28"/>
          <w:lang w:val="ru-RU"/>
        </w:rPr>
        <w:t xml:space="preserve">Инвестиционным уполномоченным в </w:t>
      </w:r>
      <w:r w:rsidR="00665A9D">
        <w:rPr>
          <w:szCs w:val="28"/>
          <w:lang w:val="ru-RU"/>
        </w:rPr>
        <w:t xml:space="preserve">Арамильском </w:t>
      </w:r>
      <w:r w:rsidR="00665A9D" w:rsidRPr="00665A9D">
        <w:rPr>
          <w:szCs w:val="28"/>
          <w:lang w:val="ru-RU"/>
        </w:rPr>
        <w:t>городском округе в 201</w:t>
      </w:r>
      <w:r w:rsidR="00665A9D">
        <w:rPr>
          <w:szCs w:val="28"/>
          <w:lang w:val="ru-RU"/>
        </w:rPr>
        <w:t>8</w:t>
      </w:r>
      <w:r w:rsidR="00665A9D" w:rsidRPr="00665A9D">
        <w:rPr>
          <w:szCs w:val="28"/>
          <w:lang w:val="ru-RU"/>
        </w:rPr>
        <w:t xml:space="preserve"> году предоставлялась необходимая информация в Министерство инвестиций и развития Свердловской области для размещения на Инвестиционном портале Свердловской области для оценки состояния инвестиционного климата в городском округе. Проводилась координация деятельности структурных подразделений </w:t>
      </w:r>
      <w:r w:rsidR="001F7201">
        <w:rPr>
          <w:szCs w:val="28"/>
          <w:lang w:val="ru-RU"/>
        </w:rPr>
        <w:t>А</w:t>
      </w:r>
      <w:r w:rsidR="00665A9D" w:rsidRPr="00665A9D">
        <w:rPr>
          <w:szCs w:val="28"/>
          <w:lang w:val="ru-RU"/>
        </w:rPr>
        <w:t>дминистрации городского округа по внедрению муниципального инвестиционного Стандарта и сопровождению инвестиционных проектов.</w:t>
      </w:r>
    </w:p>
    <w:p w:rsidR="00BE5458" w:rsidRDefault="0076212E" w:rsidP="00BE5458">
      <w:pPr>
        <w:spacing w:after="0"/>
        <w:rPr>
          <w:szCs w:val="28"/>
          <w:lang w:val="ru-RU"/>
        </w:rPr>
      </w:pPr>
      <w:r>
        <w:rPr>
          <w:szCs w:val="28"/>
          <w:lang w:val="ru-RU"/>
        </w:rPr>
        <w:t>7</w:t>
      </w:r>
      <w:r w:rsidR="00BE5458">
        <w:rPr>
          <w:szCs w:val="28"/>
          <w:lang w:val="ru-RU"/>
        </w:rPr>
        <w:t xml:space="preserve">. Проведен </w:t>
      </w:r>
      <w:r w:rsidR="00BE5458" w:rsidRPr="00BE5458">
        <w:rPr>
          <w:szCs w:val="28"/>
          <w:lang w:val="ru-RU"/>
        </w:rPr>
        <w:t>мониторинг наличия (отсутствия) административных барьеров и оценки состояния конкурентной среды субъектами предпринимательской деятельности</w:t>
      </w:r>
      <w:r w:rsidR="00BE5458">
        <w:rPr>
          <w:szCs w:val="28"/>
          <w:lang w:val="ru-RU"/>
        </w:rPr>
        <w:t xml:space="preserve">; </w:t>
      </w:r>
      <w:r w:rsidR="00BE5458" w:rsidRPr="00BE5458">
        <w:rPr>
          <w:szCs w:val="28"/>
          <w:lang w:val="ru-RU"/>
        </w:rPr>
        <w:t xml:space="preserve">мониторинг удовлетворенности субъектов предпринимательской деятельности и потребителей товаров, работ, услуг качеством официальной информации о состоянии конкурентной среды на рынках товаров, работ и услуг Свердловской области, размещаемой </w:t>
      </w:r>
      <w:r w:rsidR="001F7201">
        <w:rPr>
          <w:szCs w:val="28"/>
          <w:lang w:val="ru-RU"/>
        </w:rPr>
        <w:t>органами местного самоуправления</w:t>
      </w:r>
      <w:r w:rsidR="00BE5458" w:rsidRPr="00BE5458">
        <w:rPr>
          <w:szCs w:val="28"/>
          <w:lang w:val="ru-RU"/>
        </w:rPr>
        <w:t>; мониторинг удовлетворенности потребителей качеством товаров, ра</w:t>
      </w:r>
      <w:r w:rsidR="00665A9D">
        <w:rPr>
          <w:szCs w:val="28"/>
          <w:lang w:val="ru-RU"/>
        </w:rPr>
        <w:t>бот и услуг на товарных рынках.</w:t>
      </w:r>
    </w:p>
    <w:p w:rsidR="00BE5458" w:rsidRDefault="0076212E" w:rsidP="001B6602">
      <w:pPr>
        <w:spacing w:after="0"/>
        <w:rPr>
          <w:szCs w:val="28"/>
          <w:lang w:val="ru-RU"/>
        </w:rPr>
      </w:pPr>
      <w:r>
        <w:rPr>
          <w:szCs w:val="28"/>
          <w:lang w:val="ru-RU"/>
        </w:rPr>
        <w:t xml:space="preserve">8. Актуализирована База данных об инвестиционных площадках, выпущен </w:t>
      </w:r>
      <w:r w:rsidR="000B65A6">
        <w:rPr>
          <w:szCs w:val="28"/>
          <w:lang w:val="ru-RU"/>
        </w:rPr>
        <w:t>С</w:t>
      </w:r>
      <w:r>
        <w:rPr>
          <w:szCs w:val="28"/>
          <w:lang w:val="ru-RU"/>
        </w:rPr>
        <w:t xml:space="preserve">правочник предприятий Арамильского городского округа, а также буклет о свободных </w:t>
      </w:r>
      <w:r w:rsidR="001F7201">
        <w:rPr>
          <w:szCs w:val="28"/>
          <w:lang w:val="ru-RU"/>
        </w:rPr>
        <w:t xml:space="preserve">инвестиционных </w:t>
      </w:r>
      <w:r>
        <w:rPr>
          <w:szCs w:val="28"/>
          <w:lang w:val="ru-RU"/>
        </w:rPr>
        <w:t>площадках.</w:t>
      </w:r>
    </w:p>
    <w:p w:rsidR="00C51067" w:rsidRDefault="00C51067" w:rsidP="001B6602">
      <w:pPr>
        <w:spacing w:after="0"/>
        <w:rPr>
          <w:szCs w:val="28"/>
          <w:lang w:val="ru-RU"/>
        </w:rPr>
      </w:pPr>
      <w:r>
        <w:rPr>
          <w:szCs w:val="28"/>
          <w:lang w:val="ru-RU"/>
        </w:rPr>
        <w:t>9. Раз</w:t>
      </w:r>
      <w:bookmarkStart w:id="0" w:name="_GoBack"/>
      <w:bookmarkEnd w:id="0"/>
      <w:r>
        <w:rPr>
          <w:szCs w:val="28"/>
          <w:lang w:val="ru-RU"/>
        </w:rPr>
        <w:t xml:space="preserve">работан и сформирован План мероприятий «дорожная карта» по </w:t>
      </w:r>
      <w:r w:rsidRPr="00C51067">
        <w:rPr>
          <w:iCs/>
          <w:szCs w:val="28"/>
          <w:lang w:val="ru-RU" w:eastAsia="ru-RU"/>
        </w:rPr>
        <w:t xml:space="preserve">повышению инвестиционной привлекательности Арамильского городского округа </w:t>
      </w:r>
      <w:r w:rsidRPr="00C51067">
        <w:rPr>
          <w:szCs w:val="28"/>
          <w:lang w:val="ru-RU" w:eastAsia="ru-RU"/>
        </w:rPr>
        <w:t>на 2019-2021 годы</w:t>
      </w:r>
      <w:r>
        <w:rPr>
          <w:szCs w:val="28"/>
          <w:lang w:val="ru-RU"/>
        </w:rPr>
        <w:t>;</w:t>
      </w:r>
    </w:p>
    <w:p w:rsidR="003B76D2" w:rsidRPr="003B76D2" w:rsidRDefault="00475EB1" w:rsidP="001B6602">
      <w:pPr>
        <w:spacing w:after="0"/>
        <w:rPr>
          <w:b/>
          <w:szCs w:val="28"/>
          <w:lang w:val="ru-RU"/>
        </w:rPr>
      </w:pPr>
      <w:r w:rsidRPr="00475EB1">
        <w:rPr>
          <w:szCs w:val="28"/>
          <w:lang w:val="ru-RU"/>
        </w:rPr>
        <w:t>Результатом работы можно считать повышение позиции Арамильского городского округа в рейтинге по инвестиционной привлекательности среди муниципальных образований Свердловской области с 8 до 3 позиции.</w:t>
      </w:r>
    </w:p>
    <w:sectPr w:rsidR="003B76D2" w:rsidRPr="003B76D2" w:rsidSect="00035E13">
      <w:headerReference w:type="default" r:id="rId8"/>
      <w:pgSz w:w="11906" w:h="16838"/>
      <w:pgMar w:top="851"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642" w:rsidRDefault="00630642" w:rsidP="00C92D2C">
      <w:pPr>
        <w:spacing w:after="0"/>
      </w:pPr>
      <w:r>
        <w:separator/>
      </w:r>
    </w:p>
  </w:endnote>
  <w:endnote w:type="continuationSeparator" w:id="0">
    <w:p w:rsidR="00630642" w:rsidRDefault="00630642" w:rsidP="00C92D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642" w:rsidRDefault="00630642" w:rsidP="00C92D2C">
      <w:pPr>
        <w:spacing w:after="0"/>
      </w:pPr>
      <w:r>
        <w:separator/>
      </w:r>
    </w:p>
  </w:footnote>
  <w:footnote w:type="continuationSeparator" w:id="0">
    <w:p w:rsidR="00630642" w:rsidRDefault="00630642" w:rsidP="00C92D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796840"/>
      <w:docPartObj>
        <w:docPartGallery w:val="Page Numbers (Top of Page)"/>
        <w:docPartUnique/>
      </w:docPartObj>
    </w:sdtPr>
    <w:sdtEndPr/>
    <w:sdtContent>
      <w:p w:rsidR="00C92D2C" w:rsidRDefault="00773679">
        <w:pPr>
          <w:pStyle w:val="ab"/>
          <w:jc w:val="center"/>
        </w:pPr>
        <w:r>
          <w:fldChar w:fldCharType="begin"/>
        </w:r>
        <w:r>
          <w:instrText xml:space="preserve"> PAGE   \* MERGEFORMAT </w:instrText>
        </w:r>
        <w:r>
          <w:fldChar w:fldCharType="separate"/>
        </w:r>
        <w:r w:rsidR="000B65A6">
          <w:rPr>
            <w:noProof/>
          </w:rPr>
          <w:t>3</w:t>
        </w:r>
        <w:r>
          <w:rPr>
            <w:noProof/>
          </w:rPr>
          <w:fldChar w:fldCharType="end"/>
        </w:r>
      </w:p>
    </w:sdtContent>
  </w:sdt>
  <w:p w:rsidR="00C92D2C" w:rsidRDefault="00C92D2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232FBB"/>
    <w:multiLevelType w:val="hybridMultilevel"/>
    <w:tmpl w:val="2E84ECBC"/>
    <w:lvl w:ilvl="0" w:tplc="F182B50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04371A9"/>
    <w:multiLevelType w:val="hybridMultilevel"/>
    <w:tmpl w:val="B6205A0A"/>
    <w:lvl w:ilvl="0" w:tplc="DCC61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74D7B3F"/>
    <w:multiLevelType w:val="hybridMultilevel"/>
    <w:tmpl w:val="E1424B7E"/>
    <w:lvl w:ilvl="0" w:tplc="052A9E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75A"/>
    <w:rsid w:val="0000420A"/>
    <w:rsid w:val="0003502D"/>
    <w:rsid w:val="00035E13"/>
    <w:rsid w:val="000530CC"/>
    <w:rsid w:val="00062996"/>
    <w:rsid w:val="00073396"/>
    <w:rsid w:val="000919E7"/>
    <w:rsid w:val="000B65A6"/>
    <w:rsid w:val="0010724D"/>
    <w:rsid w:val="001B6602"/>
    <w:rsid w:val="001F7201"/>
    <w:rsid w:val="002B2F0E"/>
    <w:rsid w:val="002E72BF"/>
    <w:rsid w:val="002F2A98"/>
    <w:rsid w:val="00314CF4"/>
    <w:rsid w:val="003167F5"/>
    <w:rsid w:val="00333A8F"/>
    <w:rsid w:val="00363D1A"/>
    <w:rsid w:val="00383C24"/>
    <w:rsid w:val="003B0172"/>
    <w:rsid w:val="003B76D2"/>
    <w:rsid w:val="00430EBE"/>
    <w:rsid w:val="00431857"/>
    <w:rsid w:val="00445436"/>
    <w:rsid w:val="00452F06"/>
    <w:rsid w:val="00454AD4"/>
    <w:rsid w:val="00463B4F"/>
    <w:rsid w:val="00475EB1"/>
    <w:rsid w:val="004A01DA"/>
    <w:rsid w:val="004F073B"/>
    <w:rsid w:val="0050182F"/>
    <w:rsid w:val="00523765"/>
    <w:rsid w:val="0057349B"/>
    <w:rsid w:val="0058074A"/>
    <w:rsid w:val="005B5DC8"/>
    <w:rsid w:val="0060585E"/>
    <w:rsid w:val="00630642"/>
    <w:rsid w:val="00636D3E"/>
    <w:rsid w:val="006535E6"/>
    <w:rsid w:val="00665A9D"/>
    <w:rsid w:val="00684C02"/>
    <w:rsid w:val="0076212E"/>
    <w:rsid w:val="00767688"/>
    <w:rsid w:val="00773679"/>
    <w:rsid w:val="007907C0"/>
    <w:rsid w:val="007D40E9"/>
    <w:rsid w:val="007D4B3F"/>
    <w:rsid w:val="007F5434"/>
    <w:rsid w:val="0081321E"/>
    <w:rsid w:val="0082341A"/>
    <w:rsid w:val="008629A0"/>
    <w:rsid w:val="00887A53"/>
    <w:rsid w:val="009404D2"/>
    <w:rsid w:val="00942310"/>
    <w:rsid w:val="00984420"/>
    <w:rsid w:val="00996A88"/>
    <w:rsid w:val="009B3A3C"/>
    <w:rsid w:val="00A020DB"/>
    <w:rsid w:val="00A331CC"/>
    <w:rsid w:val="00A62627"/>
    <w:rsid w:val="00AA0C4F"/>
    <w:rsid w:val="00AA0C80"/>
    <w:rsid w:val="00AC0536"/>
    <w:rsid w:val="00AC2C93"/>
    <w:rsid w:val="00AE728B"/>
    <w:rsid w:val="00B0267C"/>
    <w:rsid w:val="00B21526"/>
    <w:rsid w:val="00B46904"/>
    <w:rsid w:val="00B55E7A"/>
    <w:rsid w:val="00BC0AF4"/>
    <w:rsid w:val="00BE5458"/>
    <w:rsid w:val="00C15E26"/>
    <w:rsid w:val="00C27640"/>
    <w:rsid w:val="00C51067"/>
    <w:rsid w:val="00C92912"/>
    <w:rsid w:val="00C92D2C"/>
    <w:rsid w:val="00CE16CE"/>
    <w:rsid w:val="00D52D0F"/>
    <w:rsid w:val="00D6131E"/>
    <w:rsid w:val="00D62A90"/>
    <w:rsid w:val="00D70083"/>
    <w:rsid w:val="00D7575A"/>
    <w:rsid w:val="00D92603"/>
    <w:rsid w:val="00DA165F"/>
    <w:rsid w:val="00DD2424"/>
    <w:rsid w:val="00E05A3B"/>
    <w:rsid w:val="00E11F2D"/>
    <w:rsid w:val="00E75706"/>
    <w:rsid w:val="00EF372D"/>
    <w:rsid w:val="00F20D08"/>
    <w:rsid w:val="00F31C18"/>
    <w:rsid w:val="00F5324D"/>
    <w:rsid w:val="00F63D9D"/>
    <w:rsid w:val="00F70B68"/>
    <w:rsid w:val="00F750EE"/>
    <w:rsid w:val="00F84EAA"/>
    <w:rsid w:val="00FE2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DA0C"/>
  <w15:docId w15:val="{B6489D07-577A-45B5-8B53-63865EB3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0DB"/>
    <w:pPr>
      <w:spacing w:after="120"/>
      <w:ind w:firstLine="709"/>
      <w:jc w:val="both"/>
    </w:pPr>
    <w:rPr>
      <w:sz w:val="28"/>
      <w:szCs w:val="22"/>
      <w:lang w:val="en-US" w:eastAsia="en-US" w:bidi="en-US"/>
    </w:rPr>
  </w:style>
  <w:style w:type="paragraph" w:styleId="1">
    <w:name w:val="heading 1"/>
    <w:basedOn w:val="a"/>
    <w:next w:val="a"/>
    <w:link w:val="10"/>
    <w:qFormat/>
    <w:rsid w:val="00A020DB"/>
    <w:pPr>
      <w:keepNext/>
      <w:spacing w:before="240" w:after="60"/>
      <w:outlineLvl w:val="0"/>
    </w:pPr>
    <w:rPr>
      <w:rFonts w:ascii="Arial" w:hAnsi="Arial" w:cs="Arial"/>
      <w:b/>
      <w:bCs/>
      <w:kern w:val="1"/>
      <w:sz w:val="32"/>
      <w:szCs w:val="32"/>
      <w:lang w:val="ru-RU" w:eastAsia="ar-SA" w:bidi="ar-SA"/>
    </w:rPr>
  </w:style>
  <w:style w:type="paragraph" w:styleId="2">
    <w:name w:val="heading 2"/>
    <w:basedOn w:val="a"/>
    <w:next w:val="a"/>
    <w:link w:val="20"/>
    <w:qFormat/>
    <w:rsid w:val="00A020DB"/>
    <w:pPr>
      <w:keepNext/>
      <w:outlineLvl w:val="1"/>
    </w:pPr>
    <w:rPr>
      <w:rFonts w:ascii="Times New Roman CYR" w:hAnsi="Times New Roman CYR"/>
      <w:b/>
      <w:i/>
      <w:szCs w:val="20"/>
      <w:lang w:val="ru-RU" w:eastAsia="ar-SA" w:bidi="ar-SA"/>
    </w:rPr>
  </w:style>
  <w:style w:type="paragraph" w:styleId="3">
    <w:name w:val="heading 3"/>
    <w:basedOn w:val="a"/>
    <w:next w:val="a"/>
    <w:link w:val="30"/>
    <w:qFormat/>
    <w:rsid w:val="00A020DB"/>
    <w:pPr>
      <w:keepNext/>
      <w:spacing w:before="240" w:after="60"/>
      <w:outlineLvl w:val="2"/>
    </w:pPr>
    <w:rPr>
      <w:rFonts w:ascii="Cambria" w:hAnsi="Cambria"/>
      <w:b/>
      <w:bCs/>
      <w:sz w:val="26"/>
      <w:szCs w:val="26"/>
      <w:lang w:val="ru-RU" w:eastAsia="ar-SA" w:bidi="ar-SA"/>
    </w:rPr>
  </w:style>
  <w:style w:type="paragraph" w:styleId="4">
    <w:name w:val="heading 4"/>
    <w:basedOn w:val="a"/>
    <w:next w:val="a"/>
    <w:link w:val="40"/>
    <w:qFormat/>
    <w:rsid w:val="00A020DB"/>
    <w:pPr>
      <w:keepNext/>
      <w:spacing w:before="240" w:after="60"/>
      <w:outlineLvl w:val="3"/>
    </w:pPr>
    <w:rPr>
      <w:b/>
      <w:bCs/>
      <w:szCs w:val="28"/>
      <w:lang w:val="ru-RU"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0DB"/>
    <w:rPr>
      <w:rFonts w:ascii="Arial" w:hAnsi="Arial" w:cs="Arial"/>
      <w:b/>
      <w:bCs/>
      <w:kern w:val="1"/>
      <w:sz w:val="32"/>
      <w:szCs w:val="32"/>
      <w:lang w:eastAsia="ar-SA"/>
    </w:rPr>
  </w:style>
  <w:style w:type="character" w:customStyle="1" w:styleId="20">
    <w:name w:val="Заголовок 2 Знак"/>
    <w:basedOn w:val="a0"/>
    <w:link w:val="2"/>
    <w:rsid w:val="00A020DB"/>
    <w:rPr>
      <w:rFonts w:ascii="Times New Roman CYR" w:hAnsi="Times New Roman CYR"/>
      <w:b/>
      <w:i/>
      <w:sz w:val="28"/>
      <w:lang w:eastAsia="ar-SA"/>
    </w:rPr>
  </w:style>
  <w:style w:type="character" w:customStyle="1" w:styleId="30">
    <w:name w:val="Заголовок 3 Знак"/>
    <w:basedOn w:val="a0"/>
    <w:link w:val="3"/>
    <w:rsid w:val="00A020DB"/>
    <w:rPr>
      <w:rFonts w:ascii="Cambria" w:hAnsi="Cambria"/>
      <w:b/>
      <w:bCs/>
      <w:sz w:val="26"/>
      <w:szCs w:val="26"/>
      <w:lang w:eastAsia="ar-SA"/>
    </w:rPr>
  </w:style>
  <w:style w:type="character" w:customStyle="1" w:styleId="40">
    <w:name w:val="Заголовок 4 Знак"/>
    <w:basedOn w:val="a0"/>
    <w:link w:val="4"/>
    <w:rsid w:val="00A020DB"/>
    <w:rPr>
      <w:b/>
      <w:bCs/>
      <w:sz w:val="28"/>
      <w:szCs w:val="28"/>
      <w:lang w:eastAsia="ar-SA"/>
    </w:rPr>
  </w:style>
  <w:style w:type="paragraph" w:styleId="a3">
    <w:name w:val="Title"/>
    <w:basedOn w:val="a"/>
    <w:next w:val="a4"/>
    <w:link w:val="a5"/>
    <w:qFormat/>
    <w:rsid w:val="00A020DB"/>
    <w:pPr>
      <w:jc w:val="center"/>
    </w:pPr>
    <w:rPr>
      <w:rFonts w:ascii="Times New Roman CYR" w:hAnsi="Times New Roman CYR"/>
      <w:b/>
      <w:szCs w:val="20"/>
      <w:lang w:val="ru-RU" w:eastAsia="ar-SA" w:bidi="ar-SA"/>
    </w:rPr>
  </w:style>
  <w:style w:type="character" w:customStyle="1" w:styleId="a5">
    <w:name w:val="Заголовок Знак"/>
    <w:basedOn w:val="a0"/>
    <w:link w:val="a3"/>
    <w:rsid w:val="00A020DB"/>
    <w:rPr>
      <w:rFonts w:ascii="Times New Roman CYR" w:hAnsi="Times New Roman CYR"/>
      <w:b/>
      <w:sz w:val="28"/>
      <w:lang w:eastAsia="ar-SA"/>
    </w:rPr>
  </w:style>
  <w:style w:type="paragraph" w:styleId="a4">
    <w:name w:val="Subtitle"/>
    <w:basedOn w:val="a"/>
    <w:next w:val="a6"/>
    <w:link w:val="a7"/>
    <w:qFormat/>
    <w:rsid w:val="00A020DB"/>
    <w:pPr>
      <w:jc w:val="center"/>
    </w:pPr>
    <w:rPr>
      <w:rFonts w:eastAsiaTheme="majorEastAsia" w:cstheme="majorBidi"/>
      <w:b/>
      <w:szCs w:val="20"/>
      <w:lang w:val="ru-RU" w:eastAsia="ar-SA" w:bidi="ar-SA"/>
    </w:rPr>
  </w:style>
  <w:style w:type="character" w:customStyle="1" w:styleId="a7">
    <w:name w:val="Подзаголовок Знак"/>
    <w:basedOn w:val="a0"/>
    <w:link w:val="a4"/>
    <w:rsid w:val="00A020DB"/>
    <w:rPr>
      <w:rFonts w:eastAsiaTheme="majorEastAsia" w:cstheme="majorBidi"/>
      <w:b/>
      <w:sz w:val="28"/>
      <w:lang w:eastAsia="ar-SA"/>
    </w:rPr>
  </w:style>
  <w:style w:type="paragraph" w:styleId="a6">
    <w:name w:val="Body Text"/>
    <w:basedOn w:val="a"/>
    <w:link w:val="a8"/>
    <w:uiPriority w:val="99"/>
    <w:semiHidden/>
    <w:unhideWhenUsed/>
    <w:rsid w:val="00445436"/>
  </w:style>
  <w:style w:type="character" w:customStyle="1" w:styleId="a8">
    <w:name w:val="Основной текст Знак"/>
    <w:basedOn w:val="a0"/>
    <w:link w:val="a6"/>
    <w:uiPriority w:val="99"/>
    <w:semiHidden/>
    <w:rsid w:val="00445436"/>
    <w:rPr>
      <w:rFonts w:ascii="Times New Roman CYR" w:hAnsi="Times New Roman CYR"/>
      <w:lang w:eastAsia="ar-SA"/>
    </w:rPr>
  </w:style>
  <w:style w:type="paragraph" w:styleId="a9">
    <w:name w:val="List Paragraph"/>
    <w:basedOn w:val="a"/>
    <w:uiPriority w:val="34"/>
    <w:qFormat/>
    <w:rsid w:val="00A020DB"/>
    <w:pPr>
      <w:ind w:left="720"/>
      <w:contextualSpacing/>
    </w:pPr>
  </w:style>
  <w:style w:type="table" w:styleId="aa">
    <w:name w:val="Table Grid"/>
    <w:basedOn w:val="a1"/>
    <w:uiPriority w:val="59"/>
    <w:rsid w:val="00D75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92D2C"/>
    <w:pPr>
      <w:tabs>
        <w:tab w:val="center" w:pos="4677"/>
        <w:tab w:val="right" w:pos="9355"/>
      </w:tabs>
      <w:spacing w:after="0"/>
    </w:pPr>
  </w:style>
  <w:style w:type="character" w:customStyle="1" w:styleId="ac">
    <w:name w:val="Верхний колонтитул Знак"/>
    <w:basedOn w:val="a0"/>
    <w:link w:val="ab"/>
    <w:uiPriority w:val="99"/>
    <w:rsid w:val="00C92D2C"/>
    <w:rPr>
      <w:sz w:val="28"/>
      <w:szCs w:val="22"/>
      <w:lang w:val="en-US" w:eastAsia="en-US" w:bidi="en-US"/>
    </w:rPr>
  </w:style>
  <w:style w:type="paragraph" w:styleId="ad">
    <w:name w:val="footer"/>
    <w:basedOn w:val="a"/>
    <w:link w:val="ae"/>
    <w:uiPriority w:val="99"/>
    <w:semiHidden/>
    <w:unhideWhenUsed/>
    <w:rsid w:val="00C92D2C"/>
    <w:pPr>
      <w:tabs>
        <w:tab w:val="center" w:pos="4677"/>
        <w:tab w:val="right" w:pos="9355"/>
      </w:tabs>
      <w:spacing w:after="0"/>
    </w:pPr>
  </w:style>
  <w:style w:type="character" w:customStyle="1" w:styleId="ae">
    <w:name w:val="Нижний колонтитул Знак"/>
    <w:basedOn w:val="a0"/>
    <w:link w:val="ad"/>
    <w:uiPriority w:val="99"/>
    <w:semiHidden/>
    <w:rsid w:val="00C92D2C"/>
    <w:rPr>
      <w:sz w:val="28"/>
      <w:szCs w:val="22"/>
      <w:lang w:val="en-US" w:eastAsia="en-US" w:bidi="en-US"/>
    </w:rPr>
  </w:style>
  <w:style w:type="paragraph" w:styleId="af">
    <w:name w:val="Balloon Text"/>
    <w:basedOn w:val="a"/>
    <w:link w:val="af0"/>
    <w:uiPriority w:val="99"/>
    <w:semiHidden/>
    <w:unhideWhenUsed/>
    <w:rsid w:val="009404D2"/>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9404D2"/>
    <w:rPr>
      <w:rFonts w:ascii="Segoe UI" w:hAnsi="Segoe UI" w:cs="Segoe UI"/>
      <w:sz w:val="18"/>
      <w:szCs w:val="18"/>
      <w:lang w:val="en-US" w:eastAsia="en-US" w:bidi="en-US"/>
    </w:rPr>
  </w:style>
  <w:style w:type="character" w:styleId="af1">
    <w:name w:val="Strong"/>
    <w:basedOn w:val="a0"/>
    <w:uiPriority w:val="22"/>
    <w:qFormat/>
    <w:rsid w:val="00B46904"/>
    <w:rPr>
      <w:b/>
      <w:bCs/>
    </w:rPr>
  </w:style>
  <w:style w:type="character" w:styleId="af2">
    <w:name w:val="Hyperlink"/>
    <w:uiPriority w:val="99"/>
    <w:unhideWhenUsed/>
    <w:rsid w:val="00F750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6182">
      <w:bodyDiv w:val="1"/>
      <w:marLeft w:val="0"/>
      <w:marRight w:val="0"/>
      <w:marTop w:val="0"/>
      <w:marBottom w:val="0"/>
      <w:divBdr>
        <w:top w:val="none" w:sz="0" w:space="0" w:color="auto"/>
        <w:left w:val="none" w:sz="0" w:space="0" w:color="auto"/>
        <w:bottom w:val="none" w:sz="0" w:space="0" w:color="auto"/>
        <w:right w:val="none" w:sz="0" w:space="0" w:color="auto"/>
      </w:divBdr>
    </w:div>
    <w:div w:id="339427880">
      <w:bodyDiv w:val="1"/>
      <w:marLeft w:val="0"/>
      <w:marRight w:val="0"/>
      <w:marTop w:val="0"/>
      <w:marBottom w:val="0"/>
      <w:divBdr>
        <w:top w:val="none" w:sz="0" w:space="0" w:color="auto"/>
        <w:left w:val="none" w:sz="0" w:space="0" w:color="auto"/>
        <w:bottom w:val="none" w:sz="0" w:space="0" w:color="auto"/>
        <w:right w:val="none" w:sz="0" w:space="0" w:color="auto"/>
      </w:divBdr>
    </w:div>
    <w:div w:id="410544915">
      <w:bodyDiv w:val="1"/>
      <w:marLeft w:val="0"/>
      <w:marRight w:val="0"/>
      <w:marTop w:val="0"/>
      <w:marBottom w:val="0"/>
      <w:divBdr>
        <w:top w:val="none" w:sz="0" w:space="0" w:color="auto"/>
        <w:left w:val="none" w:sz="0" w:space="0" w:color="auto"/>
        <w:bottom w:val="none" w:sz="0" w:space="0" w:color="auto"/>
        <w:right w:val="none" w:sz="0" w:space="0" w:color="auto"/>
      </w:divBdr>
    </w:div>
    <w:div w:id="436754734">
      <w:bodyDiv w:val="1"/>
      <w:marLeft w:val="0"/>
      <w:marRight w:val="0"/>
      <w:marTop w:val="0"/>
      <w:marBottom w:val="0"/>
      <w:divBdr>
        <w:top w:val="none" w:sz="0" w:space="0" w:color="auto"/>
        <w:left w:val="none" w:sz="0" w:space="0" w:color="auto"/>
        <w:bottom w:val="none" w:sz="0" w:space="0" w:color="auto"/>
        <w:right w:val="none" w:sz="0" w:space="0" w:color="auto"/>
      </w:divBdr>
    </w:div>
    <w:div w:id="540553694">
      <w:bodyDiv w:val="1"/>
      <w:marLeft w:val="0"/>
      <w:marRight w:val="0"/>
      <w:marTop w:val="0"/>
      <w:marBottom w:val="0"/>
      <w:divBdr>
        <w:top w:val="none" w:sz="0" w:space="0" w:color="auto"/>
        <w:left w:val="none" w:sz="0" w:space="0" w:color="auto"/>
        <w:bottom w:val="none" w:sz="0" w:space="0" w:color="auto"/>
        <w:right w:val="none" w:sz="0" w:space="0" w:color="auto"/>
      </w:divBdr>
    </w:div>
    <w:div w:id="772746357">
      <w:bodyDiv w:val="1"/>
      <w:marLeft w:val="0"/>
      <w:marRight w:val="0"/>
      <w:marTop w:val="0"/>
      <w:marBottom w:val="0"/>
      <w:divBdr>
        <w:top w:val="none" w:sz="0" w:space="0" w:color="auto"/>
        <w:left w:val="none" w:sz="0" w:space="0" w:color="auto"/>
        <w:bottom w:val="none" w:sz="0" w:space="0" w:color="auto"/>
        <w:right w:val="none" w:sz="0" w:space="0" w:color="auto"/>
      </w:divBdr>
    </w:div>
    <w:div w:id="938948001">
      <w:bodyDiv w:val="1"/>
      <w:marLeft w:val="0"/>
      <w:marRight w:val="0"/>
      <w:marTop w:val="0"/>
      <w:marBottom w:val="0"/>
      <w:divBdr>
        <w:top w:val="none" w:sz="0" w:space="0" w:color="auto"/>
        <w:left w:val="none" w:sz="0" w:space="0" w:color="auto"/>
        <w:bottom w:val="none" w:sz="0" w:space="0" w:color="auto"/>
        <w:right w:val="none" w:sz="0" w:space="0" w:color="auto"/>
      </w:divBdr>
    </w:div>
    <w:div w:id="1546520540">
      <w:bodyDiv w:val="1"/>
      <w:marLeft w:val="0"/>
      <w:marRight w:val="0"/>
      <w:marTop w:val="0"/>
      <w:marBottom w:val="0"/>
      <w:divBdr>
        <w:top w:val="none" w:sz="0" w:space="0" w:color="auto"/>
        <w:left w:val="none" w:sz="0" w:space="0" w:color="auto"/>
        <w:bottom w:val="none" w:sz="0" w:space="0" w:color="auto"/>
        <w:right w:val="none" w:sz="0" w:space="0" w:color="auto"/>
      </w:divBdr>
    </w:div>
    <w:div w:id="213575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CC9B9-10EC-478E-921E-C80141ED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4</Pages>
  <Words>1420</Words>
  <Characters>8095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MEC</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lopaeva</dc:creator>
  <cp:keywords/>
  <dc:description/>
  <cp:lastModifiedBy>Замятина Ирина Владимировна</cp:lastModifiedBy>
  <cp:revision>12</cp:revision>
  <cp:lastPrinted>2018-12-20T10:40:00Z</cp:lastPrinted>
  <dcterms:created xsi:type="dcterms:W3CDTF">2018-12-17T05:31:00Z</dcterms:created>
  <dcterms:modified xsi:type="dcterms:W3CDTF">2018-12-24T03:38:00Z</dcterms:modified>
</cp:coreProperties>
</file>