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88" w:rsidRDefault="00825488" w:rsidP="00825488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</w:p>
    <w:p w:rsidR="00825488" w:rsidRDefault="00825488" w:rsidP="00825488">
      <w:pPr>
        <w:pStyle w:val="ConsPlusNormal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 к извещению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ПРОЕКТ 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ДОГОВОР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№______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на размещение нестационарного торгового объекта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(по результатам открытого аукциона)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(№________от __________)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 Арамиль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«___» __________ 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21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Комитет по управлению муниципальным имуществом Арамильского городского округа в лице Председателя _______________, действующего на  основании  Положения, в дальнейшем именуемый «Комитет», с одной стороны, и ______________________  в лице ___________________________, действующего на основании ________________, в дальнейшем именуемый «Предприниматель», с другой стороны, на основании протокола о результатах открытого аукциона на право заключения договора на размещение нестационарного торгового объекта, адрес объекта: _________________________  от «___»_______ 20___ г. №______ заключили настоящий договор о нижеследующем: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1. Предмет договора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1.1. Комитет предоставляет Предпринимателю право разместить нестационарный торговый объект типа - «_____________________», (далее – Объект) общей площадью ______ кв.м, по адресу: г. Арамиль, _______________________, специализация «__________________________».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1.2. Эскиз нестационарного торгового объекта (приложение 1 к Договору) с указанными характеристиками и требованиями, являются неотъемлемыми частями настоящего Договора.</w:t>
      </w:r>
    </w:p>
    <w:p w:rsidR="00825488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1.3. Передача места размещения Объекта Предпринимателю производится по Акту приема передачи места размещения нестационарного торгового объекта (приложение 3 к Договору), который подписывается Предпринимателем и Комитетом одновременно с подписанием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2. Срок действия договора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2.1. Срок действия настоящего Договора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пять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) лет с момента заключения настоящего Договора без права пролонгации.</w:t>
      </w:r>
    </w:p>
    <w:p w:rsidR="00825488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2.2. В соответствии со ст. 432 Гражданского кодекса Российской Федерации настоящий Договор считается заключенным с момента подписания.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 Оплата по договору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3.1. Плата по Договору определяется по результатам открытого аукциона на право заключения договора на размещение нестационарного торгового объекта, и составляет ___________________________________ рублей в год. Расчет ведется с даты заключения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3.2. Плата по Договору за первый год вносится в течение 5 (пяти) дней с даты заключения договора единовременным платежом в размере 100 %, за минусом суммы внесенного задатка, в размере__________________ рублей.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3.3. Плата по Договору в последующие годы перечисляется Предпринимателем ежеквартально не позднее десятого числа текущего месяца за предыдущий квартал в размере ____________________________ рублей. НДС нет.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3.4. Днем оплаты считается день поступления денежных средств на реквизиты, указанные в п. 11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3.5. За несвоевременное внесение платежей по Договору уплачиваются пени в размере 0,1 процента от суммы долга за каждый день просрочки.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3.6. Плата по Договору может быть увеличена, но не чаще, чем 1 раз в год. Основанием для увеличения платы является нормативный правовой акт Администрации Арамильского городского округа, Комитета по управлению муниципальным имуществом Арамильского городского округа или Думы Арамильского городского округа, но не более чем на 5 % от платы по Договору за предыдущий год или на основании повышения уровня коэффициента инфляции.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3.7. В случае увеличения платы по Договору Предприниматель обязан подписать и возвратить в Комитет соответствующий Расчет в течение 10 дней с момента получения данного Расчета.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3.8. Не использование права установки нестационарного торгового объекта не может служить основанием невнесения платы в размере, установленном настоящим договором.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3.9. Стороны договорились, что расходы по оплате электроэнергии в Объекте, а также иные расходы по содержанию Объекта, в плату за размещение нестационарного торгового объекта, установленную по результатам открытого аукциона, не входят.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 Права и обязанности Сторон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4.1. Предприниматель вправе: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4.1.1. Разместить Объект в соответствии с разделом 1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4.1.2. В любое время отказаться от настоящего Договора, предупредив об этом Комитет не менее чем за 2 (Два) месяца. При этом внесенная им плата за право размещения Объекта не возвращается.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 Предприниматель обязуется: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4.2.1. Получить разрешение на использование земельного участка, на котором будет размещен нестационарный торговый объект.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4.2.2. Разместить Объект в срок не позднее 30 (Тридцати) календарных дней с даты подписания настоящего Договора в соответствии с разделом 1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4.2.3. Обеспечить в течение всего срока действия настоящего Договора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функционирование Объекта в соответствии с номенклатурой специализации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нестационарного торгового объекта (пункт 1.1).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4.2.4. Своевременно вносить плату за право размещения Объекта, а также иные платежи, предусмотренные настоящим Договором.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4.2.5. Обеспечить сохранение внешнего вида и оформления Объекта, в соответствии с утвержденным эскизом (приложение № 1) нестационарного торгового объекта, характеристиками и требованиями в течение всего срока действия настоящего Договора. Не размещать самовольно вывески и рекламные носители, не устанавливать на крыше Объекта контейнеры и иные конструкции, не предусмотренные конструкцией Объекта.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4.2.6. Сохранять тип, специализацию, местоположение, площадь и размеры Объекта в течение срока действия Договора в соответствии с требованиями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4.2.7. Обеспечить соблюдение санитарных норм и правил, вывоз мусора и иных отходов от ведения торговой деятельности в Объекте.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4.2.8. Соблюдать при размещении Объекта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4.2.9. Не допускать загрязнение, захламление места размещения Объекта.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4.2.10. С момента прекращения действия Договора в 5-дневный срок прекратить торговую деятельность в Объекте и в течение 10 (десяти) календарных дней обеспечить демонтаж и вывоз Объекта с места его размещения.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4.2.11. Вносить плату, взыскиваемую в качестве штрафа, в установленный срок.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4.2.12. В срок не позднее, чем за 2 (Два) месяца уведомить Комитет о прекращении осуществления торговой деятельности Предпринимателем.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4.2.13. Уведомить Комитет об изменении реквизитов (юридический адрес, изменение организационно-правовой формы, переименование, банковские реквизиты и т.п.) в течение 7 (семи) дней с момента их официального изменения.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4.2.14. Строго соблюдать правила торговли и оказания услуг, установленные нормативными - правовыми актами Российской Федерации.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4.2.15. Не допускать передачу или уступку прав по настоящему Договору третьим лицам, осуществление третьими лицами торговой и иной деятельности с использованием Объекта.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4.2.16. Не допускать прекращение торговой деятельности (оказания услуг) в Объекте на срок более 14 (Четырнадцати) календарных дней подряд.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 Комитет вправе: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4.3.1. В любое время действия Договора, в том числе без предварительного уведомления Предпринимателя, проводить проверку на месте размещения Объекта на предмет соблюдения Предпринимателем требований настоящего Договора с составлением Акта о выявлении нарушений использования нестационарного торгового объекта, а также привлекать к проверкам представителей органов исполнительной власти Свердловской области.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4.3.2. При установлении фактов нарушения условий настоящего Договора требовать от Предпринимателя устранения нарушений.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4.3.3. Расторгнуть Договор в одностороннем порядке в случаях, установленных разделом 6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4.3.4. В случае изменения градостроительной ситуации, внесения изменений в схему размещения нестационарных торговых объектов, связанные с невозможностью дальнейшего размещения Объекта, в одностороннем порядке расторгнуть Договор с выплатой Предпринимателю части внесенной суммы за неиспользованные периоды размещения Объекта.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4.3.5. В случае отказа Предпринимателя в добровольном порядке осуществить демонтаж и вывоз Объекта с места его размещения в 7-дневный срок после прекращения Договора Комитет принимает меры по освобождению места размещения.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Комитет не несет ответственности за состояние и сохранность товаров, оборудования или иного имущества, находящегося в Объекте, при его демонтаже и (или) перемещении на специально организованную площадку для хранения незаконно размещенных объектов.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4.4. Комитет обязан: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4.4.1. Предоставить место размещения Объекта в соответствии с Проектом размещения нестационарного торгового объекта и условиями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4.4.2. Осуществлять контроль за исполнением Предпринимателем обязательств по-настоящему Договору.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 Ответственность Сторон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5.1. 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Стороны пришли к соглашению, что достаточным доказательством неисполнения или ненадлежащего исполнения Предпринимателем обязательств по настоящему договору является акт проверки контролирующего органа, а также акт о выявлении нарушений по настоящему Договору, составленный Администрацией Арамильского городского округа и /или Комитетом в одностороннем порядке.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5.2. В случае нарушения Предпринимателем сроков оплаты, предусмотренных настоящим договором, он обязан уплатить неустойку (пени) в размере 0,1% от суммы задолженности за каждый день просрочки в течение 5 (пяти) банковских дней с даты получения соответствующей претензии от Комитета.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задержке оплаты, установленной п. 3.1 настоящего Договора, более чем на 30 (Тридцать) календарных дней подряд, Комитет вправе в одностороннем порядке 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расторгнуть настоящий Договор без возмещения Предпринимателю денежных средств, ранее перечисленных по настоящему Договору.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5.3. В случаях нарушения Предпринимателем обязательств, предусмотренных пунктами 4.2.1, 4.2.3 - 4.2.9, 4.2.12 - 4.2.16 настоящего Договора, Предприниматель выплачивает Комитету штраф в размере 50 % от платы, установленной пунктом 3.1 настоящего Договора, и возмещает все причиненные убытки, не позднее 14 (Четырнадцати) дней с даты направления претензии Комитета.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В случае неуплаты штрафа в течение 14 (Четырнадцати) дней после получения претензии, Комитет вправе в одностороннем порядке расторгнуть Договор.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5.4. В случае неправильно оформленного платежного поручения оплата за право размещения Объекта не засчитывается, и Комитет выставляет Предпринимателю штрафные санкции согласно п. 5.2.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5.5. В случае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порядке, Комитет вправе взыскать с Предпринимателя штрафные санкции за каждый день просрочки добровольного освобождения места размещения Объекта в размере 1 (одного) % ежемесячной платы за право размещения нестационарного торгового объекта, установленной в пункте 3.1 настоящего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5.6. Уплата штрафных санкций, установленных настоящим Договором, не освобождает Стороны от выполнения обязательств по настоящему Договору.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5.7. 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 Порядок изменения, прекращения и расторжения договора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6.1. Не допускается изменение следующих условий Договора: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основания заключения Договора;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 размере платы за размещение Объекта, а также порядка и сроков ее внесения, за исключением изменений, указанных в п. 3.5;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об адресе размещения (местоположения), площади Объекта и его размерах, вида,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специализации;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 сроке действия Договора;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- об ответственности сторон.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6.2. Внесение изменений в настоящий Договор осуществляется путем заключения дополнительного соглашения в установленном порядке.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 Настоящий Договор расторгается: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6.3.1. По соглашению Сторон в случае прекращения осуществления торговой деятельности Предпринимателем;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6.3.2. В одностороннем порядке Комитетом без обращения в суд при наличии любого из оснований: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1) при нарушении условий Договора, установленных пунктами 4.2.1 4.2.16 настоящего Договора;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2) неисполнение Предпринимателем обязательства по соблюдению специализации Объекта (п. 1.1.);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3) неисполнение Предпринимателем обязательства по осуществлению в Объекте торговой деятельности (оказанию услуг) в течение 15 (Пятнадцати) календарных дней подряд;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4) неисполнение Предпринимателем обязательств по оплате цены Договора или просрочка исполнения обязательств по оплате очередных платежей по Договору на срок более 30 (Тридцати) календарных дней;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5) неисполнение Предпринимателем запрета не допускать передачу или уступку прав по Договору третьим лицам, осуществление третьими лицами торговой и иной деятельности с использованием Объекта;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6) в случае не подписания в установленный срок Предпринимателем Акта приема-передачи места размещения нестационарного торгового объекта;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7) в случае неуплаты штрафа, начисленного в соответствии с пунктом 6.3 настоящего Договора не позднее 14 (Четырнадцати) дней с даты направления претензии Комитетом.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Одностороннее расторжение Договора по требованию Комитета осуществляется путем направления Предпринимателю письменного уведомления по реквизитам, указанным в настоящем Договоре, за 14 (Четырнадцать) дней до расторжения Договора.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Договор считается расторгнутым по истечению 14 (Четырнадцати) дней с даты направления Комитетом соответствующего уведомления, за исключением случаев расторжения Договора по основаниям.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6.3.3. По решению суда в случаях и порядке, предусмотренных действующим законодательством.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7. Порядок разрешения споров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7.1. 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7.2. В случае не урегулирования в процессе переговоров споров и разногласий, связанных с нарушением обязательств по настоящему Договору, либо иным образом вытекающих из Договора, применяется досудебный (претензионный) порядок разрешения спора. Срок рассмотрения претензии составляет 14 (четырнадцать) рабочих дней со дня её получения.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7.3. Если в указанный срок требования не удовлетворены, Сторона, право которой нарушено, вправе обратиться с иском в Арбитражный суд Свердловской области.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8. Форс-мажорные обстоятельства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8.1. Стороны освобождаются за частичное или полное неисполнение обязательств по настоящему договору, если оно явилось следствием обстоятельств непреодолимой силы.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8.2. Сторона, для которой создалась невозможность исполнения обязательств, обязана в письменной форме в 10-дневный срок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8.3. Невыполнение условий пункта 8.2 договора лишает Сторону права ссылаться на форс-мажорные обстоятельства при невыполнении обязательств по настоящему договору.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 Заключительные положения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.1. Настоящий Договор составлен в 2 (Двух) экземплярах, имеющих одинаковую юридическую силу, по одному - для каждой из Сторон.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.2. Обо всех изменениях в платежных и почтовых реквизитах Стороны обязаны извещать друг друга. Действия, совершенные по старым адресам и счетам до получения уведомлений об их изменении, засчитываются в исполнение обязательств.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.3. Приложения к Договору составляют его неотъемлемую часть.</w:t>
      </w: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Приложение 1 – Эскиз размещения нестационарного торгового объекта с характеристики и требования;</w:t>
      </w:r>
    </w:p>
    <w:p w:rsidR="00825488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акт приема-передачи места размещения нестационарного торгового объекта</w:t>
      </w:r>
    </w:p>
    <w:p w:rsidR="00825488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25488" w:rsidRPr="000E3F66" w:rsidRDefault="00825488" w:rsidP="00825488">
      <w:pPr>
        <w:pStyle w:val="a4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0E3F66">
        <w:rPr>
          <w:rFonts w:ascii="Times New Roman" w:hAnsi="Times New Roman"/>
          <w:color w:val="000000"/>
          <w:sz w:val="24"/>
          <w:szCs w:val="24"/>
          <w:lang w:eastAsia="ru-RU"/>
        </w:rPr>
        <w:t>. Адреса, банковские реквизиты и подписи Сторон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69"/>
        <w:gridCol w:w="86"/>
        <w:gridCol w:w="4562"/>
        <w:gridCol w:w="133"/>
      </w:tblGrid>
      <w:tr w:rsidR="00825488" w:rsidRPr="000E3F66" w:rsidTr="00FA190D">
        <w:trPr>
          <w:gridAfter w:val="1"/>
          <w:wAfter w:w="143" w:type="dxa"/>
          <w:trHeight w:val="278"/>
        </w:trPr>
        <w:tc>
          <w:tcPr>
            <w:tcW w:w="4771" w:type="dxa"/>
          </w:tcPr>
          <w:p w:rsidR="00825488" w:rsidRPr="000E3F66" w:rsidRDefault="00825488" w:rsidP="00FA190D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Комитет по управлению муниципальным имуществом Арамильского городского округа</w:t>
            </w:r>
          </w:p>
          <w:p w:rsidR="00825488" w:rsidRPr="000E3F66" w:rsidRDefault="00825488" w:rsidP="00FA190D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2"/>
          </w:tcPr>
          <w:p w:rsidR="00825488" w:rsidRPr="000E3F66" w:rsidRDefault="00825488" w:rsidP="00FA190D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Предприниматель </w:t>
            </w:r>
          </w:p>
        </w:tc>
      </w:tr>
      <w:tr w:rsidR="00825488" w:rsidRPr="000E3F66" w:rsidTr="00FA1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14" w:type="dxa"/>
            <w:gridSpan w:val="4"/>
            <w:vAlign w:val="center"/>
          </w:tcPr>
          <w:p w:rsidR="00825488" w:rsidRPr="000E3F66" w:rsidRDefault="00825488" w:rsidP="00FA190D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Председатель                                                          Предприниматель</w:t>
            </w:r>
          </w:p>
        </w:tc>
      </w:tr>
      <w:tr w:rsidR="00825488" w:rsidRPr="000E3F66" w:rsidTr="00FA19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57" w:type="dxa"/>
            <w:gridSpan w:val="2"/>
            <w:vAlign w:val="center"/>
          </w:tcPr>
          <w:p w:rsidR="00825488" w:rsidRPr="000E3F66" w:rsidRDefault="00825488" w:rsidP="00FA190D">
            <w:pPr>
              <w:pStyle w:val="a4"/>
              <w:pBdr>
                <w:bottom w:val="single" w:sz="12" w:space="1" w:color="auto"/>
              </w:pBdr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825488" w:rsidRPr="000E3F66" w:rsidRDefault="00825488" w:rsidP="00FA190D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57" w:type="dxa"/>
            <w:gridSpan w:val="2"/>
            <w:vAlign w:val="center"/>
          </w:tcPr>
          <w:p w:rsidR="00825488" w:rsidRPr="000E3F66" w:rsidRDefault="00825488" w:rsidP="00FA190D">
            <w:pPr>
              <w:pStyle w:val="a4"/>
              <w:pBdr>
                <w:bottom w:val="single" w:sz="12" w:space="1" w:color="auto"/>
              </w:pBdr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</w:p>
          <w:p w:rsidR="00825488" w:rsidRPr="000E3F66" w:rsidRDefault="00825488" w:rsidP="00FA190D">
            <w:pPr>
              <w:pStyle w:val="a4"/>
              <w:shd w:val="clear" w:color="auto" w:fill="FFFFFF"/>
              <w:ind w:lef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3F6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:rsidR="0064742E" w:rsidRDefault="0064742E">
      <w:bookmarkStart w:id="0" w:name="_GoBack"/>
      <w:bookmarkEnd w:id="0"/>
    </w:p>
    <w:sectPr w:rsidR="00647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88"/>
    <w:rsid w:val="0064742E"/>
    <w:rsid w:val="0082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57A1F-F0EE-4E45-8588-3F18EC0C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4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48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25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2548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99"/>
    <w:rsid w:val="00825488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Таранов Сергей Александрович</dc:creator>
  <cp:keywords/>
  <dc:description/>
  <cp:lastModifiedBy>Таранов Сергей Александрович</cp:lastModifiedBy>
  <cp:revision>1</cp:revision>
  <dcterms:created xsi:type="dcterms:W3CDTF">2021-10-20T04:21:00Z</dcterms:created>
  <dcterms:modified xsi:type="dcterms:W3CDTF">2021-10-20T04:21:00Z</dcterms:modified>
</cp:coreProperties>
</file>