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C18D3" w14:textId="77777777" w:rsidR="00F201D2" w:rsidRPr="00F201D2" w:rsidRDefault="00F201D2" w:rsidP="00F201D2">
      <w:pPr>
        <w:jc w:val="right"/>
        <w:rPr>
          <w:rFonts w:ascii="Times New Roman" w:hAnsi="Times New Roman" w:cs="Times New Roman"/>
          <w:sz w:val="28"/>
          <w:szCs w:val="28"/>
        </w:rPr>
      </w:pPr>
      <w:r w:rsidRPr="00F201D2">
        <w:rPr>
          <w:rFonts w:ascii="Times New Roman" w:hAnsi="Times New Roman" w:cs="Times New Roman"/>
          <w:sz w:val="28"/>
          <w:szCs w:val="28"/>
        </w:rPr>
        <w:t>ПРОЕКТ</w:t>
      </w:r>
    </w:p>
    <w:p w14:paraId="6D6B3D6C" w14:textId="77777777" w:rsidR="00F201D2" w:rsidRPr="00F201D2" w:rsidRDefault="00F201D2" w:rsidP="00ED61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1D2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r w:rsidRPr="00F201D2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F201D2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14:paraId="462041A9" w14:textId="77777777" w:rsidR="00F201D2" w:rsidRPr="00F201D2" w:rsidRDefault="00F201D2" w:rsidP="00ED61E3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F201D2">
        <w:rPr>
          <w:rFonts w:ascii="Times New Roman" w:hAnsi="Times New Roman" w:cs="Times New Roman"/>
          <w:b/>
          <w:sz w:val="72"/>
          <w:szCs w:val="72"/>
        </w:rPr>
        <w:t>Р е ш е н и е</w:t>
      </w:r>
    </w:p>
    <w:p w14:paraId="5E83B9BF" w14:textId="77777777" w:rsidR="00F201D2" w:rsidRPr="00F201D2" w:rsidRDefault="00F201D2" w:rsidP="00ED61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01D2">
        <w:rPr>
          <w:rFonts w:ascii="Times New Roman" w:hAnsi="Times New Roman" w:cs="Times New Roman"/>
          <w:b/>
          <w:sz w:val="40"/>
          <w:szCs w:val="40"/>
        </w:rPr>
        <w:t>Думы Арамильского городского округа</w:t>
      </w:r>
    </w:p>
    <w:p w14:paraId="052E2540" w14:textId="77777777" w:rsidR="00ED61E3" w:rsidRDefault="00ED61E3" w:rsidP="00ED6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DDA20A" w14:textId="6D30D37C" w:rsidR="00F201D2" w:rsidRPr="00F201D2" w:rsidRDefault="00F201D2" w:rsidP="00ED61E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01D2">
        <w:rPr>
          <w:rFonts w:ascii="Times New Roman" w:hAnsi="Times New Roman" w:cs="Times New Roman"/>
          <w:sz w:val="28"/>
          <w:szCs w:val="28"/>
        </w:rPr>
        <w:t>от ____________ года № _____</w:t>
      </w:r>
    </w:p>
    <w:p w14:paraId="61DA94BD" w14:textId="77777777" w:rsidR="003246C5" w:rsidRDefault="003246C5" w:rsidP="00ED61E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14:paraId="15CC48D1" w14:textId="0472A0EC" w:rsidR="009C4EC9" w:rsidRPr="00CD2E91" w:rsidRDefault="009C4EC9" w:rsidP="00ED61E3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D2E9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Об утверждении Порядка принятия решения о применении к депутату</w:t>
      </w:r>
      <w:r w:rsidR="00560480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 xml:space="preserve"> </w:t>
      </w:r>
      <w:r w:rsidR="00D956EC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 xml:space="preserve">Думы Арамильского городского округа </w:t>
      </w:r>
      <w:r w:rsidR="00A26593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 xml:space="preserve">отдельных </w:t>
      </w:r>
      <w:r w:rsidR="00560480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 xml:space="preserve">мер </w:t>
      </w:r>
      <w:r w:rsidRPr="00CD2E91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ответственности</w:t>
      </w:r>
    </w:p>
    <w:p w14:paraId="7718C76C" w14:textId="77777777" w:rsidR="00EB5977" w:rsidRPr="00F201D2" w:rsidRDefault="00EB5977" w:rsidP="00ED61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1CCC065E" w14:textId="147C49EB" w:rsidR="009C4EC9" w:rsidRPr="00603914" w:rsidRDefault="00D956EC" w:rsidP="00ED61E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914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</w:t>
      </w:r>
      <w:hyperlink r:id="rId5" w:history="1">
        <w:r w:rsidRPr="0060391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03914">
        <w:rPr>
          <w:rFonts w:ascii="Times New Roman" w:hAnsi="Times New Roman" w:cs="Times New Roman"/>
          <w:sz w:val="28"/>
          <w:szCs w:val="28"/>
        </w:rPr>
        <w:t xml:space="preserve"> от 25.12.2008 N 273-ФЗ "О противодействии коррупции", </w:t>
      </w:r>
      <w:hyperlink r:id="rId6" w:history="1">
        <w:r w:rsidRPr="00603914">
          <w:rPr>
            <w:rFonts w:ascii="Times New Roman" w:hAnsi="Times New Roman" w:cs="Times New Roman"/>
            <w:sz w:val="28"/>
            <w:szCs w:val="28"/>
          </w:rPr>
          <w:t>статьи 40</w:t>
        </w:r>
      </w:hyperlink>
      <w:r w:rsidRPr="00603914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r w:rsidR="003E13B1" w:rsidRPr="004D176B">
        <w:rPr>
          <w:rFonts w:ascii="Times New Roman" w:hAnsi="Times New Roman" w:cs="Times New Roman"/>
          <w:sz w:val="28"/>
          <w:szCs w:val="28"/>
        </w:rPr>
        <w:t>ст.12-4</w:t>
      </w:r>
      <w:r w:rsidR="003E13B1" w:rsidRPr="0060391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60391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03914">
        <w:rPr>
          <w:rFonts w:ascii="Times New Roman" w:hAnsi="Times New Roman" w:cs="Times New Roman"/>
          <w:sz w:val="28"/>
          <w:szCs w:val="28"/>
        </w:rPr>
        <w:t xml:space="preserve"> Свердловской области от 20.02.2009 N 2-ОЗ "О противодействии коррупции в Свердловской области", руководствуясь Уставом Арамильского городского округа, Дума Арамильского городского округа</w:t>
      </w:r>
    </w:p>
    <w:p w14:paraId="38ED4A38" w14:textId="77777777" w:rsidR="00ED61E3" w:rsidRDefault="00ED61E3" w:rsidP="00ED6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83238" w14:textId="4BE8B179" w:rsidR="00F201D2" w:rsidRPr="00F201D2" w:rsidRDefault="00F201D2" w:rsidP="00ED61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01D2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14:paraId="5A1D16F1" w14:textId="77777777" w:rsidR="009C4EC9" w:rsidRPr="00F201D2" w:rsidRDefault="009C4EC9" w:rsidP="00ED61E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290610BE" w14:textId="1AF08BCB" w:rsidR="009C4EC9" w:rsidRPr="00F201D2" w:rsidRDefault="009C4EC9" w:rsidP="003E13B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Утвердить Порядок принятия решения о применении к депутату</w:t>
      </w:r>
      <w:r w:rsidR="001230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D956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Думы Арамильского городского округа </w:t>
      </w:r>
      <w:r w:rsidR="00A2659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отдельных </w:t>
      </w:r>
      <w:r w:rsidR="001230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 ответс</w:t>
      </w:r>
      <w:r w:rsidR="00552BB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</w:t>
      </w:r>
      <w:r w:rsidR="001230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венности.</w:t>
      </w:r>
    </w:p>
    <w:p w14:paraId="38BFB983" w14:textId="098F57F0" w:rsidR="00F201D2" w:rsidRPr="00F201D2" w:rsidRDefault="00A4383A" w:rsidP="003E13B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201D2">
        <w:rPr>
          <w:rFonts w:ascii="Times New Roman" w:hAnsi="Times New Roman" w:cs="Times New Roman"/>
          <w:sz w:val="28"/>
          <w:szCs w:val="28"/>
        </w:rPr>
        <w:t xml:space="preserve">. </w:t>
      </w:r>
      <w:r w:rsidR="00F201D2" w:rsidRPr="00F201D2">
        <w:rPr>
          <w:rFonts w:ascii="Times New Roman" w:hAnsi="Times New Roman" w:cs="Times New Roman"/>
          <w:sz w:val="28"/>
          <w:szCs w:val="28"/>
        </w:rPr>
        <w:t xml:space="preserve">Настоящее Решение опубликовать в газете </w:t>
      </w:r>
      <w:r w:rsidR="000A6BE1">
        <w:rPr>
          <w:rFonts w:ascii="Times New Roman" w:hAnsi="Times New Roman" w:cs="Times New Roman"/>
          <w:sz w:val="28"/>
          <w:szCs w:val="28"/>
        </w:rPr>
        <w:t>«</w:t>
      </w:r>
      <w:r w:rsidR="00F201D2" w:rsidRPr="00F201D2">
        <w:rPr>
          <w:rFonts w:ascii="Times New Roman" w:hAnsi="Times New Roman" w:cs="Times New Roman"/>
          <w:sz w:val="28"/>
          <w:szCs w:val="28"/>
        </w:rPr>
        <w:t>Арамильские вести</w:t>
      </w:r>
      <w:r w:rsidR="000A6BE1">
        <w:rPr>
          <w:rFonts w:ascii="Times New Roman" w:hAnsi="Times New Roman" w:cs="Times New Roman"/>
          <w:sz w:val="28"/>
          <w:szCs w:val="28"/>
        </w:rPr>
        <w:t>»</w:t>
      </w:r>
      <w:r w:rsidR="00F201D2" w:rsidRPr="00F201D2">
        <w:rPr>
          <w:rFonts w:ascii="Times New Roman" w:hAnsi="Times New Roman" w:cs="Times New Roman"/>
          <w:sz w:val="28"/>
          <w:szCs w:val="28"/>
        </w:rPr>
        <w:t>, разместить на официальном сайте Арамильского городского округа.</w:t>
      </w:r>
    </w:p>
    <w:p w14:paraId="2E3C95E8" w14:textId="77777777" w:rsidR="00F201D2" w:rsidRPr="00F201D2" w:rsidRDefault="00F201D2" w:rsidP="00F201D2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54FAB6A" w14:textId="77777777" w:rsidR="00F201D2" w:rsidRPr="00F201D2" w:rsidRDefault="00F201D2" w:rsidP="00F201D2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6FDBF2" w14:textId="77777777" w:rsidR="00F201D2" w:rsidRDefault="00F201D2" w:rsidP="00F201D2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Думы</w:t>
      </w:r>
    </w:p>
    <w:p w14:paraId="2A55B5F9" w14:textId="734ECDF9" w:rsidR="00F201D2" w:rsidRDefault="00F201D2" w:rsidP="00F201D2">
      <w:pPr>
        <w:pStyle w:val="ConsPlusNormal"/>
        <w:widowControl/>
        <w:tabs>
          <w:tab w:val="left" w:pos="7371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Арамильского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ab/>
        <w:t>Т.А. Первухина</w:t>
      </w:r>
    </w:p>
    <w:p w14:paraId="3532C9E1" w14:textId="77777777" w:rsidR="00F201D2" w:rsidRDefault="00F201D2" w:rsidP="00F201D2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8778DF5" w14:textId="77777777" w:rsidR="00F201D2" w:rsidRDefault="00F201D2" w:rsidP="00F201D2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5BFF306" w14:textId="02300F24" w:rsidR="009C4EC9" w:rsidRPr="00F201D2" w:rsidRDefault="00F201D2" w:rsidP="00F201D2">
      <w:pPr>
        <w:pStyle w:val="ConsPlusNormal"/>
        <w:widowControl/>
        <w:tabs>
          <w:tab w:val="left" w:pos="7088"/>
        </w:tabs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Арамильского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ab/>
        <w:t>В.Ю. Никитенко</w:t>
      </w:r>
    </w:p>
    <w:p w14:paraId="05472A6D" w14:textId="20272286" w:rsidR="001F6A62" w:rsidRDefault="001F6A62">
      <w:pPr>
        <w:spacing w:line="259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 w:type="page"/>
      </w:r>
    </w:p>
    <w:p w14:paraId="094C91A9" w14:textId="77777777" w:rsidR="001F6A62" w:rsidRDefault="009C4EC9" w:rsidP="009C4EC9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Приложение</w:t>
      </w:r>
      <w:r w:rsidR="001F6A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Решению</w:t>
      </w:r>
    </w:p>
    <w:p w14:paraId="4D4B6FDB" w14:textId="77777777" w:rsidR="00ED61E3" w:rsidRDefault="009C4EC9" w:rsidP="009C4EC9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Думы Арамильского городского округа</w:t>
      </w:r>
    </w:p>
    <w:p w14:paraId="1FDAF770" w14:textId="7F2C7EFB" w:rsidR="009C4EC9" w:rsidRPr="00F201D2" w:rsidRDefault="009C4EC9" w:rsidP="009C4EC9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 __</w:t>
      </w:r>
      <w:r w:rsidR="003F6D7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_______</w:t>
      </w: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 2022 г</w:t>
      </w:r>
      <w:r w:rsidR="001F6A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ода</w:t>
      </w: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1F6A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№ </w:t>
      </w: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___</w:t>
      </w:r>
    </w:p>
    <w:p w14:paraId="779DF02B" w14:textId="77777777" w:rsidR="003F6D71" w:rsidRDefault="003F6D71" w:rsidP="009C4EC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14:paraId="2E533764" w14:textId="391619B8" w:rsidR="009C4EC9" w:rsidRPr="00F201D2" w:rsidRDefault="009C4EC9" w:rsidP="009C4EC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1D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ПОРЯДОК ПРИНЯТИЯ РЕШЕНИЯ О ПРИМЕНЕНИИ К ДЕПУТАТУ</w:t>
      </w:r>
      <w:r w:rsidR="005F543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="00D956E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ДУМЫ АРАМИЛЬСКОГО ГОРОДСКОГО ОКРУГА </w:t>
      </w:r>
      <w:r w:rsidR="00A2659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ОТДЕЛЬНЫХ </w:t>
      </w:r>
      <w:r w:rsidR="005F543F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МЕР ОТВЕТСТВЕННОСТИ</w:t>
      </w:r>
    </w:p>
    <w:p w14:paraId="4980B78B" w14:textId="10AB6F4F" w:rsidR="009C4EC9" w:rsidRPr="00F201D2" w:rsidRDefault="009C4EC9" w:rsidP="009C4EC9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0E1C85" w14:textId="05BBDF5C" w:rsidR="009C4EC9" w:rsidRPr="00F201D2" w:rsidRDefault="009C4EC9" w:rsidP="009C4EC9">
      <w:pPr>
        <w:spacing w:after="240" w:line="33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F201D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1. Общие положения</w:t>
      </w:r>
    </w:p>
    <w:p w14:paraId="3A691008" w14:textId="4A836FC2" w:rsidR="009C4EC9" w:rsidRPr="00F201D2" w:rsidRDefault="009C4EC9" w:rsidP="001F6A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1.1. Порядок принятия решения о применении к депутату</w:t>
      </w:r>
      <w:r w:rsidR="00A2659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D956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Думы Арамильского городского округа</w:t>
      </w:r>
      <w:r w:rsid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D956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(далее</w:t>
      </w:r>
      <w:r w:rsid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депутат)</w:t>
      </w:r>
      <w:r w:rsidR="00D956E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A2659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отдельных </w:t>
      </w: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мер ответственности, предусмотренных частью 7.3-1 статьи 40 </w:t>
      </w:r>
      <w:hyperlink r:id="rId8" w:anchor="7D20K3" w:history="1">
        <w:r w:rsidRPr="00F201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Федерального закона </w:t>
        </w:r>
        <w:r w:rsidR="000A6BE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«</w:t>
        </w:r>
        <w:r w:rsidRPr="00F201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Об общих принципах организации местного самоуправления в Российской Федерации</w:t>
        </w:r>
        <w:r w:rsidR="000A6BE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»</w:t>
        </w:r>
      </w:hyperlink>
      <w:r w:rsidRPr="00F201D2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 - Порядок), разработан в соответствии с </w:t>
      </w:r>
      <w:hyperlink r:id="rId9" w:anchor="7D20K3" w:history="1">
        <w:r w:rsidRPr="00F201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федеральными законами от 06.10.2003 N 131-ФЗ </w:t>
        </w:r>
        <w:r w:rsidR="000A6BE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«</w:t>
        </w:r>
        <w:r w:rsidRPr="00F201D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Об общих принципах организации местного самоуправления в Российской Федерации</w:t>
        </w:r>
        <w:r w:rsidR="000A6BE1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»</w:t>
        </w:r>
      </w:hyperlink>
      <w:r w:rsidRPr="00F201D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4383A" w:rsidRPr="00A4383A">
        <w:rPr>
          <w:rFonts w:ascii="Times New Roman" w:hAnsi="Times New Roman" w:cs="Times New Roman"/>
          <w:sz w:val="28"/>
          <w:szCs w:val="28"/>
        </w:rPr>
        <w:t xml:space="preserve"> </w:t>
      </w:r>
      <w:r w:rsidR="00A4383A" w:rsidRPr="00603914">
        <w:rPr>
          <w:rFonts w:ascii="Times New Roman" w:hAnsi="Times New Roman" w:cs="Times New Roman"/>
          <w:sz w:val="28"/>
          <w:szCs w:val="28"/>
        </w:rPr>
        <w:t xml:space="preserve">", </w:t>
      </w:r>
      <w:r w:rsidR="00A4383A" w:rsidRPr="004D176B">
        <w:rPr>
          <w:rFonts w:ascii="Times New Roman" w:hAnsi="Times New Roman" w:cs="Times New Roman"/>
          <w:sz w:val="28"/>
          <w:szCs w:val="28"/>
        </w:rPr>
        <w:t>ст.12-4</w:t>
      </w:r>
      <w:r w:rsidR="00A4383A" w:rsidRPr="0060391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A4383A" w:rsidRPr="0060391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A4383A" w:rsidRPr="00603914">
        <w:rPr>
          <w:rFonts w:ascii="Times New Roman" w:hAnsi="Times New Roman" w:cs="Times New Roman"/>
          <w:sz w:val="28"/>
          <w:szCs w:val="28"/>
        </w:rPr>
        <w:t xml:space="preserve"> Свердловской области от 20.02.2009 N 2-ОЗ "О противодействии коррупции в Свердловской области</w:t>
      </w:r>
      <w:r w:rsidRPr="00F201D2">
        <w:rPr>
          <w:rFonts w:ascii="Times New Roman" w:eastAsia="Times New Roman" w:hAnsi="Times New Roman" w:cs="Times New Roman"/>
          <w:sz w:val="28"/>
          <w:szCs w:val="28"/>
          <w:lang w:eastAsia="ru-RU"/>
        </w:rPr>
        <w:t> ,</w:t>
      </w:r>
      <w:r w:rsidR="00AE7C8E" w:rsidRPr="00F2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BE5" w:rsidRPr="00F201D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Арамильского городского</w:t>
      </w:r>
      <w:r w:rsidR="00980BE5" w:rsidRPr="00F201D2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14:paraId="795592F9" w14:textId="1C70BCE3" w:rsidR="00A908F4" w:rsidRDefault="009C4EC9" w:rsidP="001F6A6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1.2. Порядок определяет процедуру принятия решения о применении к депутату,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</w:t>
      </w:r>
      <w:r w:rsidR="00A2659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отдельных </w:t>
      </w: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 ответственности</w:t>
      </w:r>
      <w:r w:rsidR="00A908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14:paraId="7303109C" w14:textId="77777777" w:rsidR="00A908F4" w:rsidRDefault="00A908F4" w:rsidP="001F6A6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6B98C417" w14:textId="202F873E" w:rsidR="009C4EC9" w:rsidRPr="00A26593" w:rsidRDefault="009C4EC9" w:rsidP="001F6A62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F201D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2. Порядок рассмотрения поступившей информаци</w:t>
      </w:r>
      <w:r w:rsidR="007B4375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</w:t>
      </w:r>
    </w:p>
    <w:p w14:paraId="5C518D6F" w14:textId="77777777" w:rsidR="00F201D2" w:rsidRPr="00F201D2" w:rsidRDefault="00F201D2" w:rsidP="00572D45">
      <w:pPr>
        <w:spacing w:after="0" w:line="330" w:lineRule="atLeast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5EA7A79B" w14:textId="6CEDDD7C" w:rsidR="009C4EC9" w:rsidRPr="00F201D2" w:rsidRDefault="009C4EC9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2.1. Решение о применении к депутату </w:t>
      </w:r>
      <w:r w:rsidR="00A2659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отдельных </w:t>
      </w: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мер ответственности, принимается </w:t>
      </w:r>
      <w:r w:rsidR="00980BE5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Думой Арамильского</w:t>
      </w: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городско</w:t>
      </w:r>
      <w:r w:rsidR="00980BE5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</w:t>
      </w: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60391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округа</w:t>
      </w: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(далее - Дума).</w:t>
      </w:r>
    </w:p>
    <w:p w14:paraId="72F5B2F5" w14:textId="50692644" w:rsidR="00E319AD" w:rsidRDefault="009C4EC9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2.2. Основанием для </w:t>
      </w:r>
      <w:bookmarkStart w:id="0" w:name="_Hlk94881402"/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рассмотрения вопроса о применении</w:t>
      </w:r>
      <w:r w:rsidR="00A2659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отдельных </w:t>
      </w: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 ответственности</w:t>
      </w:r>
      <w:bookmarkEnd w:id="0"/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является</w:t>
      </w:r>
      <w:r w:rsid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</w:t>
      </w:r>
    </w:p>
    <w:p w14:paraId="0A09857C" w14:textId="0E2E866B" w:rsidR="00E319AD" w:rsidRPr="00E319AD" w:rsidRDefault="00E319AD" w:rsidP="00E319AD">
      <w:pPr>
        <w:spacing w:after="0" w:line="330" w:lineRule="atLeast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1)</w:t>
      </w:r>
      <w:r w:rsidR="009C4EC9"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поступившее </w:t>
      </w:r>
      <w:r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обращение</w:t>
      </w:r>
      <w:r w:rsidR="009C4EC9"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0A4D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 </w:t>
      </w:r>
      <w:r w:rsidR="009C4EC9"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Губернатора </w:t>
      </w:r>
      <w:r w:rsidR="00980BE5"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Свердловской области</w:t>
      </w:r>
      <w:r w:rsidR="009C4EC9"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предусмотренное</w:t>
      </w:r>
      <w:r w:rsidR="00A4383A" w:rsidRPr="00603914">
        <w:rPr>
          <w:rFonts w:ascii="Times New Roman" w:hAnsi="Times New Roman" w:cs="Times New Roman"/>
          <w:sz w:val="28"/>
          <w:szCs w:val="28"/>
        </w:rPr>
        <w:t xml:space="preserve"> </w:t>
      </w:r>
      <w:r w:rsidR="00A4383A" w:rsidRPr="004D176B">
        <w:rPr>
          <w:rFonts w:ascii="Times New Roman" w:hAnsi="Times New Roman" w:cs="Times New Roman"/>
          <w:sz w:val="28"/>
          <w:szCs w:val="28"/>
        </w:rPr>
        <w:t>ст.12-4</w:t>
      </w:r>
      <w:r w:rsidR="00A4383A" w:rsidRPr="00603914">
        <w:rPr>
          <w:rFonts w:ascii="Times New Roman" w:hAnsi="Times New Roman" w:cs="Times New Roman"/>
          <w:sz w:val="28"/>
          <w:szCs w:val="28"/>
        </w:rPr>
        <w:t xml:space="preserve"> </w:t>
      </w:r>
      <w:r w:rsidR="00A4383A">
        <w:rPr>
          <w:rFonts w:ascii="Times New Roman" w:hAnsi="Times New Roman" w:cs="Times New Roman"/>
          <w:sz w:val="28"/>
          <w:szCs w:val="28"/>
        </w:rPr>
        <w:t>Закон</w:t>
      </w:r>
      <w:hyperlink r:id="rId11" w:history="1">
        <w:r w:rsidR="00A4383A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="00A4383A" w:rsidRPr="00603914">
        <w:rPr>
          <w:rFonts w:ascii="Times New Roman" w:hAnsi="Times New Roman" w:cs="Times New Roman"/>
          <w:sz w:val="28"/>
          <w:szCs w:val="28"/>
        </w:rPr>
        <w:t xml:space="preserve"> Свердловской области от 20.02.2009 N 2-ОЗ "О противодействии коррупции в Свердловской области</w:t>
      </w:r>
      <w:r w:rsidR="0078623A">
        <w:rPr>
          <w:rFonts w:ascii="Times New Roman" w:hAnsi="Times New Roman" w:cs="Times New Roman"/>
          <w:sz w:val="28"/>
          <w:szCs w:val="28"/>
        </w:rPr>
        <w:t>».</w:t>
      </w:r>
    </w:p>
    <w:p w14:paraId="13F679C5" w14:textId="6858945A" w:rsidR="00E319AD" w:rsidRPr="00E319AD" w:rsidRDefault="00E319AD" w:rsidP="00E319AD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E319AD">
        <w:rPr>
          <w:color w:val="000000"/>
          <w:sz w:val="28"/>
          <w:szCs w:val="28"/>
        </w:rPr>
        <w:t xml:space="preserve">2) копия протокола (либо выписка из него) заседания рабочей группы комиссии по координации работы по противодействию коррупции в Свердловской области по рассмотрению вопросов, касающихся соблюдения требований к должностному поведению лиц, замещающих муниципальные должности в муниципальных образованиях, расположенных на территории Свердловской области, и материалов проверки достоверности и полноты </w:t>
      </w:r>
      <w:r w:rsidRPr="00E319AD">
        <w:rPr>
          <w:color w:val="000000"/>
          <w:sz w:val="28"/>
          <w:szCs w:val="28"/>
        </w:rPr>
        <w:lastRenderedPageBreak/>
        <w:t>сведений о доходах, расходах, об имуществе и обязательствах имущественного характера, представленных лицами, замещающими муниципальные должности и должности глав местных администраций по контракту в муниципальных образованиях, расположенных на территории Свердловской области;</w:t>
      </w:r>
    </w:p>
    <w:p w14:paraId="71AA3DA0" w14:textId="77777777" w:rsidR="00E319AD" w:rsidRPr="00E319AD" w:rsidRDefault="00E319AD" w:rsidP="000A4DBB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E319AD">
        <w:rPr>
          <w:color w:val="000000"/>
          <w:sz w:val="28"/>
          <w:szCs w:val="28"/>
        </w:rPr>
        <w:t>3) решение суда, в случае если вопросы об установлении фактов недостоверности или неполноты представленных сведений о доходах, расходах, об имуществе и обязательствах имущественного характера рассматривались в судебном порядке (далее - информация о недостоверных или неполных сведениях).</w:t>
      </w:r>
    </w:p>
    <w:p w14:paraId="2B0B12C5" w14:textId="77777777" w:rsidR="00E319AD" w:rsidRPr="00E319AD" w:rsidRDefault="00E319AD" w:rsidP="000A4DBB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E319AD">
        <w:rPr>
          <w:color w:val="000000"/>
          <w:sz w:val="28"/>
          <w:szCs w:val="28"/>
        </w:rPr>
        <w:t>4) представление прокурора о принятии отдельных мер в связи с выявлением фактов недостоверности или неполноты представленных депутатом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14:paraId="04FB907F" w14:textId="7F7F3BCB" w:rsidR="009C4EC9" w:rsidRPr="00E319AD" w:rsidRDefault="009C4EC9" w:rsidP="00E319AD">
      <w:pPr>
        <w:spacing w:after="0" w:line="33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2.3. Дума</w:t>
      </w:r>
      <w:r w:rsidR="00AE7C8E"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принимает решение о применении одной из</w:t>
      </w:r>
      <w:r w:rsidR="00A26593"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отдельных </w:t>
      </w:r>
      <w:r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 ответственности</w:t>
      </w:r>
      <w:r w:rsidRPr="00E319A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основании доклада</w:t>
      </w:r>
      <w:r w:rsidR="005F543F"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Мандатной </w:t>
      </w:r>
      <w:r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Комиссии по оценке фактов существенности допущенных нарушений при представлении депутато</w:t>
      </w:r>
      <w:r w:rsidR="005F543F"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</w:t>
      </w:r>
      <w:r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сведений о доходах, расходах, об имуществе и обязательствах имущественного характера (далее </w:t>
      </w:r>
      <w:r w:rsid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</w:t>
      </w:r>
      <w:r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Комиссия</w:t>
      </w:r>
      <w:r w:rsid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r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установленными пунктом 2.4 Порядка.</w:t>
      </w:r>
    </w:p>
    <w:p w14:paraId="41E3011F" w14:textId="4010E082" w:rsidR="009C4EC9" w:rsidRPr="00E319AD" w:rsidRDefault="009C4EC9" w:rsidP="00E319A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2.4. </w:t>
      </w:r>
      <w:r w:rsid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н</w:t>
      </w:r>
      <w:r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есущественным искаже</w:t>
      </w:r>
      <w:r w:rsidRPr="00A4383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ни</w:t>
      </w:r>
      <w:r w:rsidR="00AB69FD" w:rsidRPr="00A4383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ям</w:t>
      </w:r>
      <w:r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представленных депутатом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</w:t>
      </w:r>
      <w:r w:rsidR="00D7021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относятся</w:t>
      </w:r>
      <w:r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если:</w:t>
      </w:r>
    </w:p>
    <w:p w14:paraId="3CAEE9D0" w14:textId="2083CF17" w:rsidR="009C4EC9" w:rsidRPr="00E319AD" w:rsidRDefault="00D7021D" w:rsidP="00E319A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9C4EC9"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представлены недостоверные или неполные сведения о доходах, при этом величина искажения </w:t>
      </w:r>
      <w:r w:rsidR="009C4EC9" w:rsidRPr="00C623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менее 20% от</w:t>
      </w:r>
      <w:r w:rsidR="009C4EC9"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размера общего дохода лица и членов его семьи в год;</w:t>
      </w:r>
    </w:p>
    <w:p w14:paraId="215A4148" w14:textId="0DE0CBD2" w:rsidR="009C4EC9" w:rsidRPr="00F201D2" w:rsidRDefault="00D7021D" w:rsidP="00E319AD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9C4EC9" w:rsidRPr="00E319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объект недвижимого имущества, находящийся в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пользовании по договору социального найма, указан в разделе </w:t>
      </w:r>
      <w:r w:rsidR="000A6B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Недвижимое имущество</w:t>
      </w:r>
      <w:r w:rsidR="000A6B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;</w:t>
      </w:r>
    </w:p>
    <w:p w14:paraId="1E872D37" w14:textId="57750434" w:rsidR="009C4EC9" w:rsidRPr="00F201D2" w:rsidRDefault="00D7021D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объект недвижимого имущества, который ранее указывался в разделе </w:t>
      </w:r>
      <w:r w:rsidR="000A6B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Недвижимое имущество</w:t>
      </w:r>
      <w:r w:rsidR="000A6B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фактически оказался объектом недвижимого имущества, находящимся в пользовании (например, гараж, отражаемый ранее в качестве объекта, владение которым, по мнению служащего, осуществлялось на праве собственности, в связи с членством в кооперативе (гаражном) оказался объектом недвижимого имущества, находящимся в пользовании), либо оказался объектом, возведенным на соответствующем земельном участке, но регистрация такого объекта не осуществлена;</w:t>
      </w:r>
    </w:p>
    <w:p w14:paraId="42DE6A73" w14:textId="0F07F643" w:rsidR="009C4EC9" w:rsidRPr="00F201D2" w:rsidRDefault="00D7021D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- 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указаны сведения об имуществе, находящемся в долевой собственности депутата (выборного должностного лица местного самоуправления) и члена его семьи, при этом сведения о наличии такого имущества в собственности члена семьи указаны в сведениях, представленных в отношении члена семьи;</w:t>
      </w:r>
    </w:p>
    <w:p w14:paraId="69A6A4F4" w14:textId="59EF4EAC" w:rsidR="009C4EC9" w:rsidRPr="00F201D2" w:rsidRDefault="00BF2A84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сведения об имуществе, принадлежащем супругам на праве совместной собственности, указаны только в сведениях одного из супругов, либо в сведениях одного из супругов данные указаны достоверно, а в сведениях другого - недостоверно;</w:t>
      </w:r>
    </w:p>
    <w:p w14:paraId="3913030D" w14:textId="325DFD2A" w:rsidR="009C4EC9" w:rsidRPr="00F201D2" w:rsidRDefault="00BF2A84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следствие, является округлением в большую или меньшую сторону его площади) либо является технической ошибкой (опиской или опечаткой, например, когда </w:t>
      </w:r>
      <w:r w:rsidR="000A6B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зеркально</w:t>
      </w:r>
      <w:r w:rsidR="000A6B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отражены соседние цифры), допущенной при указании площади данного объекта;</w:t>
      </w:r>
    </w:p>
    <w:p w14:paraId="2968DE78" w14:textId="7C3CD98F" w:rsidR="009C4EC9" w:rsidRPr="00F201D2" w:rsidRDefault="00BF2A84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указаны сведения о транспортных средствах, рыночная стоимость которых не превышает 100000 рублей, фактическое пользование данными транспортными средствами не осуществляется более 10 лет и (или) они были переданы третьим лицам по генеральной доверенности, а также о транспортных средствах, находящихся в угоне;</w:t>
      </w:r>
    </w:p>
    <w:p w14:paraId="372B65C8" w14:textId="7211FED8" w:rsidR="009C4EC9" w:rsidRPr="00F201D2" w:rsidRDefault="00BF2A84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ошибки в наименовании вида транспортного средства и в наименовании места его регистрации (за исключением субъекта Российской Федерации);</w:t>
      </w:r>
    </w:p>
    <w:p w14:paraId="16EC6860" w14:textId="0E1470A6" w:rsidR="009C4EC9" w:rsidRPr="00F201D2" w:rsidRDefault="00BF2A84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не указаны сведения о банковских счетах, вкладах, остаток денежных средств на которых не превышает </w:t>
      </w:r>
      <w:r w:rsidR="009C4EC9" w:rsidRPr="00C623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10000 рублей,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при этом движение денежных средств по счету в отчетном периоде не осуществлялось;</w:t>
      </w:r>
    </w:p>
    <w:p w14:paraId="19CBD22C" w14:textId="43759DC3" w:rsidR="009C4EC9" w:rsidRPr="00F201D2" w:rsidRDefault="00BF2A84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 недвижимого имущества и (или) транспортного средства, а также аренды банковской ячейки для этих сделок, если остаток средств на данном счете по состоянию на 31 декабря отчетного периода составлял менее 10000 рублей, и при этом сведения о совершенной сделке и (или) приобретенном имуществе указаны в соответствующем разделе;</w:t>
      </w:r>
    </w:p>
    <w:p w14:paraId="3B4A9BAE" w14:textId="29EEF645" w:rsidR="009C4EC9" w:rsidRPr="00F201D2" w:rsidRDefault="00BF2A84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представлены сведения о доходе от вклада в банке, если полученная сумма была переведена на банковский счет, средства со счета не снимались, при этом в справке о доходах, об имуществе и обязательствах имущественного характера отражены полные и достоверные сведения об этом счете;</w:t>
      </w:r>
    </w:p>
    <w:p w14:paraId="2A40A1A9" w14:textId="1C14D231" w:rsidR="009C4EC9" w:rsidRPr="00F201D2" w:rsidRDefault="009C4EC9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2.5. Думой учитываются характер и тяжесть допущенного нарушения, обстоятельства, при которых допущено нарушение, наличие смягчающих или отягчающих обстоятельств, степень вины депутата</w:t>
      </w:r>
      <w:r w:rsidR="00A4383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принятие ранее мер, направленных на предотвращение совершения нарушения, особенности личности лица, допустившего нарушение, предшествующие результаты исполнения им своих должностных обязанностей (полномочий), соблюдение </w:t>
      </w: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им других ограничений, запретов и обязанностей, установленных в целях противодействия коррупции, а также иные обстоятельства, свидетельствующие о характере и тяжести совершенного нарушения.</w:t>
      </w:r>
    </w:p>
    <w:p w14:paraId="551F0D1B" w14:textId="77777777" w:rsidR="00EB5977" w:rsidRPr="00F201D2" w:rsidRDefault="00EB5977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4AC65C7D" w14:textId="42E07B58" w:rsidR="009C4EC9" w:rsidRPr="00F201D2" w:rsidRDefault="005F543F" w:rsidP="000A6BE1">
      <w:pPr>
        <w:spacing w:after="0" w:line="33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3</w:t>
      </w:r>
      <w:r w:rsidR="009C4EC9" w:rsidRPr="00F201D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. Принятие решения о применении к депутату</w:t>
      </w:r>
      <w:r w:rsidR="001230E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="00E319A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отдельных </w:t>
      </w:r>
      <w:r w:rsidR="001230E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мер ответс</w:t>
      </w:r>
      <w:r w:rsidR="00E319A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</w:t>
      </w:r>
      <w:r w:rsidR="001230E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венности</w:t>
      </w:r>
    </w:p>
    <w:p w14:paraId="36D71255" w14:textId="77777777" w:rsidR="009C4EC9" w:rsidRPr="00F201D2" w:rsidRDefault="009C4EC9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73E7286F" w14:textId="7638C0CD" w:rsidR="009C4EC9" w:rsidRPr="00F201D2" w:rsidRDefault="005F543F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.1. Депутаты Думы на основании доклада </w:t>
      </w:r>
      <w:r w:rsidR="005A58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Мандатной 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Комиссии рассматривают вопрос о применении </w:t>
      </w:r>
      <w:r w:rsidR="00DB22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отдельных 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мер ответственности в отношении </w:t>
      </w:r>
      <w:r w:rsidR="009C4EC9" w:rsidRPr="005A58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депутата</w:t>
      </w:r>
      <w:r w:rsidR="005A58F3" w:rsidRPr="005A58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5A58F3" w:rsidRPr="005A58F3">
        <w:rPr>
          <w:rFonts w:ascii="Times New Roman" w:hAnsi="Times New Roman" w:cs="Times New Roman"/>
          <w:color w:val="000000"/>
          <w:sz w:val="28"/>
          <w:szCs w:val="28"/>
        </w:rPr>
        <w:t>на ближайшем очередном заседании.</w:t>
      </w:r>
    </w:p>
    <w:p w14:paraId="06071733" w14:textId="0F81FCAC" w:rsidR="009C4EC9" w:rsidRPr="00F201D2" w:rsidRDefault="005F543F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.2. Вопрос о принятии решения о применении </w:t>
      </w:r>
      <w:r w:rsidR="00DB22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отдельных 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 ответственности подлежит рассмотрению на</w:t>
      </w:r>
      <w:r w:rsidR="005A58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закрытом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заседании Думы.</w:t>
      </w:r>
    </w:p>
    <w:p w14:paraId="5911B028" w14:textId="0C600118" w:rsidR="009C4EC9" w:rsidRPr="00F201D2" w:rsidRDefault="005F543F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.3. Решение о применении </w:t>
      </w:r>
      <w:r w:rsidR="00DB22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отдельных 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мер ответственности принимается отдельно в отношении каждого депутата путем голосования большинством голосов от </w:t>
      </w:r>
      <w:r w:rsidR="001755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установленной численности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депутатов</w:t>
      </w:r>
      <w:r w:rsidR="001755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14:paraId="169FC3F4" w14:textId="3A6288F7" w:rsidR="009C4EC9" w:rsidRPr="00F201D2" w:rsidRDefault="009C4EC9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Депутат</w:t>
      </w:r>
      <w:r w:rsidR="00DB22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Думы, в отношении которого рассматривается вопрос о применении </w:t>
      </w:r>
      <w:r w:rsidR="005A58F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отдельных </w:t>
      </w: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 ответственности, участие в голосовании не принимает.</w:t>
      </w:r>
    </w:p>
    <w:p w14:paraId="7FDD9AE9" w14:textId="25CCDF31" w:rsidR="009C4EC9" w:rsidRPr="00F201D2" w:rsidRDefault="005F543F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.4. Решение о применении </w:t>
      </w:r>
      <w:r w:rsidR="00DB22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отдельных 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 ответственности в отношении депутата, выборного должностного лица местного самоуправления, к которым применена мера ответственности, оформляется в письменной форме и должно содержать:</w:t>
      </w:r>
    </w:p>
    <w:p w14:paraId="738CE17D" w14:textId="77777777" w:rsidR="009C4EC9" w:rsidRPr="00F201D2" w:rsidRDefault="009C4EC9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 фамилию, имя, отчество (последнее - при наличии);</w:t>
      </w:r>
    </w:p>
    <w:p w14:paraId="7EB37A8F" w14:textId="77777777" w:rsidR="009C4EC9" w:rsidRPr="00F201D2" w:rsidRDefault="009C4EC9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 должность;</w:t>
      </w:r>
    </w:p>
    <w:p w14:paraId="4671AD6B" w14:textId="3F9B104D" w:rsidR="009C4EC9" w:rsidRPr="00F201D2" w:rsidRDefault="009C4EC9" w:rsidP="005A58F3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</w:t>
      </w:r>
      <w:r w:rsidR="00EB5977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мотивированное обоснование, позволяющее считать искажения представленных сведений о доходах, расходах, об имуществе и обязательствах имущественного характера, сведений о доходах, расходах, об имуществе и обязательствах имущественного характера своих супруги (супруга) и несовершеннолетних детей несущественными;</w:t>
      </w:r>
    </w:p>
    <w:p w14:paraId="0E277662" w14:textId="77777777" w:rsidR="00A26593" w:rsidRPr="00575432" w:rsidRDefault="009C4EC9" w:rsidP="00575432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432">
        <w:rPr>
          <w:color w:val="444444"/>
          <w:sz w:val="28"/>
          <w:szCs w:val="28"/>
        </w:rPr>
        <w:t>г) принятая мера ответственности с обоснованием применения избранной меры ответственности</w:t>
      </w:r>
      <w:r w:rsidR="00A26593" w:rsidRPr="00575432">
        <w:rPr>
          <w:color w:val="444444"/>
          <w:sz w:val="28"/>
          <w:szCs w:val="28"/>
        </w:rPr>
        <w:t>:</w:t>
      </w:r>
      <w:r w:rsidR="00A26593" w:rsidRPr="00575432">
        <w:rPr>
          <w:color w:val="000000"/>
          <w:sz w:val="28"/>
          <w:szCs w:val="28"/>
        </w:rPr>
        <w:t xml:space="preserve"> </w:t>
      </w:r>
    </w:p>
    <w:p w14:paraId="6CF48B00" w14:textId="732C8642" w:rsidR="00A26593" w:rsidRPr="00575432" w:rsidRDefault="00A26593" w:rsidP="00575432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432">
        <w:rPr>
          <w:color w:val="000000"/>
          <w:sz w:val="28"/>
          <w:szCs w:val="28"/>
        </w:rPr>
        <w:t>1) предупреждение;</w:t>
      </w:r>
    </w:p>
    <w:p w14:paraId="7C85759C" w14:textId="77777777" w:rsidR="00A26593" w:rsidRPr="00575432" w:rsidRDefault="00A26593" w:rsidP="00575432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432">
        <w:rPr>
          <w:color w:val="000000"/>
          <w:sz w:val="28"/>
          <w:szCs w:val="28"/>
        </w:rPr>
        <w:t>2) освобождение депутата от должности в Думе, с лишением права занимать должности в Думе до прекращения срока его полномочий;</w:t>
      </w:r>
    </w:p>
    <w:p w14:paraId="26FDD031" w14:textId="77777777" w:rsidR="00A26593" w:rsidRPr="00575432" w:rsidRDefault="00A26593" w:rsidP="00575432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432">
        <w:rPr>
          <w:color w:val="000000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7228BEA4" w14:textId="77777777" w:rsidR="00A26593" w:rsidRPr="00575432" w:rsidRDefault="00A26593" w:rsidP="00575432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432">
        <w:rPr>
          <w:color w:val="000000"/>
          <w:sz w:val="28"/>
          <w:szCs w:val="28"/>
        </w:rPr>
        <w:t>4) запрет занимать должности в Думе до прекращения срока его полномочий;</w:t>
      </w:r>
    </w:p>
    <w:p w14:paraId="2637B03C" w14:textId="24691B4E" w:rsidR="00A26593" w:rsidRPr="00575432" w:rsidRDefault="00A26593" w:rsidP="00575432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75432">
        <w:rPr>
          <w:color w:val="000000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14:paraId="0F59ADB4" w14:textId="77777777" w:rsidR="009C4EC9" w:rsidRPr="00F201D2" w:rsidRDefault="009C4EC9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623F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д) срок действия меры ответственности (при наличии).</w:t>
      </w:r>
    </w:p>
    <w:p w14:paraId="7E698B8F" w14:textId="78E9B9D7" w:rsidR="009C4EC9" w:rsidRPr="00F201D2" w:rsidRDefault="009C4EC9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Сведения в отношении депутата указываются в решении о применении меры ответственности с соблюдением законодательства Российской Федерации о персональных данных и иной охраняемой законом тайне.</w:t>
      </w:r>
    </w:p>
    <w:p w14:paraId="024A1891" w14:textId="1F992604" w:rsidR="00E8131A" w:rsidRDefault="009C4EC9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Решение о применении </w:t>
      </w:r>
      <w:r w:rsidR="00DB22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отдельной </w:t>
      </w: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меры ответственности подписывается председателем</w:t>
      </w:r>
      <w:r w:rsidR="00E8131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Думы.</w:t>
      </w:r>
    </w:p>
    <w:p w14:paraId="7779D816" w14:textId="3F0E7FC7" w:rsidR="009C4EC9" w:rsidRDefault="005F543F" w:rsidP="00E8131A">
      <w:pPr>
        <w:spacing w:after="0" w:line="330" w:lineRule="atLeast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4</w:t>
      </w:r>
      <w:r w:rsidR="009C4EC9" w:rsidRPr="00F201D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. Заключительные положения</w:t>
      </w:r>
    </w:p>
    <w:p w14:paraId="4F7D2B69" w14:textId="77777777" w:rsidR="000A6BE1" w:rsidRPr="00F201D2" w:rsidRDefault="000A6BE1" w:rsidP="00E8131A">
      <w:pPr>
        <w:spacing w:after="0" w:line="330" w:lineRule="atLeast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14:paraId="1863AEEB" w14:textId="3B008D7C" w:rsidR="009C4EC9" w:rsidRPr="00F201D2" w:rsidRDefault="005F543F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.1. Копия решения о применении</w:t>
      </w:r>
      <w:r w:rsidR="00DB22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отдельных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мер ответственности в течение пяти рабочих дней со дня его принятия вручается лично либо направляется </w:t>
      </w:r>
      <w:r w:rsidR="001755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заказным письмом с уведомлением 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депутату</w:t>
      </w:r>
      <w:r w:rsidR="001755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отношении которого рассматривался вопрос.</w:t>
      </w:r>
    </w:p>
    <w:p w14:paraId="2935E90E" w14:textId="4D66D743" w:rsidR="009C4EC9" w:rsidRPr="00F201D2" w:rsidRDefault="005F543F" w:rsidP="000A6BE1">
      <w:pPr>
        <w:spacing w:after="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.2. Решение о применении </w:t>
      </w:r>
      <w:r w:rsidR="00DB22F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отдельных 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 ответственности к депутату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течение пяти рабочих дней со дня его </w:t>
      </w:r>
      <w:r w:rsidR="009C4EC9" w:rsidRPr="004D17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принятия</w:t>
      </w:r>
      <w:r w:rsidR="00825D26" w:rsidRPr="004D17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направляется в </w:t>
      </w:r>
      <w:r w:rsidR="00C623FA" w:rsidRPr="004D17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орган, </w:t>
      </w:r>
      <w:r w:rsidR="00825D26" w:rsidRPr="004D17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 которого поступила </w:t>
      </w:r>
      <w:r w:rsidR="000A4DBB" w:rsidRPr="004D17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информаци</w:t>
      </w:r>
      <w:r w:rsidR="00825D26" w:rsidRPr="004D17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</w:t>
      </w:r>
      <w:r w:rsidR="000A4DBB" w:rsidRPr="004D17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 рассмотрении вопроса о применении отдельных мер ответственности</w:t>
      </w:r>
      <w:r w:rsidR="004D176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 депутату.</w:t>
      </w:r>
    </w:p>
    <w:p w14:paraId="47BF231A" w14:textId="49F88BF9" w:rsidR="00423E57" w:rsidRDefault="005F543F" w:rsidP="00E26B7A">
      <w:pPr>
        <w:spacing w:line="25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="001755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В случае признания Думой искажений</w:t>
      </w:r>
      <w:r w:rsidR="0071003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="009C4EC9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представленных депутатом </w:t>
      </w:r>
      <w:r w:rsidR="000A4DBB"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</w:t>
      </w:r>
      <w:r w:rsidR="000A4DB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9C4EC9" w:rsidRPr="0017556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существенными Думой принимается решение в соответствии с законодательством Российской Федерации о противодействии коррупции.</w:t>
      </w:r>
      <w:r w:rsidR="009C4EC9" w:rsidRPr="00F201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F1EB0A3" w14:textId="423F98FA" w:rsidR="00B07E33" w:rsidRDefault="00B07E33" w:rsidP="00E26B7A">
      <w:pPr>
        <w:spacing w:line="257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Pr="00B07E33">
        <w:rPr>
          <w:rFonts w:ascii="Arial" w:hAnsi="Arial" w:cs="Arial"/>
          <w:sz w:val="20"/>
          <w:szCs w:val="20"/>
        </w:rPr>
        <w:t xml:space="preserve"> </w:t>
      </w:r>
      <w:r w:rsidRPr="00B07E33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 применении к депутату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отдельных </w:t>
      </w:r>
      <w:r w:rsidRPr="00F201D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мер ответственности</w:t>
      </w:r>
      <w:r w:rsidRPr="00B07E33">
        <w:rPr>
          <w:rFonts w:ascii="Times New Roman" w:hAnsi="Times New Roman" w:cs="Times New Roman"/>
          <w:sz w:val="28"/>
          <w:szCs w:val="28"/>
        </w:rPr>
        <w:t xml:space="preserve"> </w:t>
      </w:r>
      <w:r w:rsidR="00DD163C" w:rsidRPr="00AB6757">
        <w:rPr>
          <w:rFonts w:ascii="Times New Roman" w:hAnsi="Times New Roman" w:cs="Times New Roman"/>
          <w:sz w:val="28"/>
          <w:szCs w:val="28"/>
          <w:highlight w:val="yellow"/>
        </w:rPr>
        <w:t>за _________________</w:t>
      </w:r>
      <w:r w:rsidR="00AB675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Pr="00B07E33">
        <w:rPr>
          <w:rFonts w:ascii="Times New Roman" w:hAnsi="Times New Roman" w:cs="Times New Roman"/>
          <w:sz w:val="28"/>
          <w:szCs w:val="28"/>
        </w:rPr>
        <w:t>опубликова</w:t>
      </w:r>
      <w:r>
        <w:rPr>
          <w:rFonts w:ascii="Times New Roman" w:hAnsi="Times New Roman" w:cs="Times New Roman"/>
          <w:sz w:val="28"/>
          <w:szCs w:val="28"/>
        </w:rPr>
        <w:t>нию</w:t>
      </w:r>
      <w:r w:rsidRPr="00B07E33">
        <w:rPr>
          <w:rFonts w:ascii="Times New Roman" w:hAnsi="Times New Roman" w:cs="Times New Roman"/>
          <w:sz w:val="28"/>
          <w:szCs w:val="28"/>
        </w:rPr>
        <w:t xml:space="preserve"> в газете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01D2">
        <w:rPr>
          <w:rFonts w:ascii="Times New Roman" w:hAnsi="Times New Roman" w:cs="Times New Roman"/>
          <w:sz w:val="28"/>
          <w:szCs w:val="28"/>
        </w:rPr>
        <w:t>Арамильские вести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Pr="00F201D2">
        <w:rPr>
          <w:rFonts w:ascii="Times New Roman" w:hAnsi="Times New Roman" w:cs="Times New Roman"/>
          <w:sz w:val="28"/>
          <w:szCs w:val="28"/>
        </w:rPr>
        <w:t>разме</w:t>
      </w:r>
      <w:r>
        <w:rPr>
          <w:rFonts w:ascii="Times New Roman" w:hAnsi="Times New Roman" w:cs="Times New Roman"/>
          <w:sz w:val="28"/>
          <w:szCs w:val="28"/>
        </w:rPr>
        <w:t>щению</w:t>
      </w:r>
      <w:r w:rsidRPr="00F201D2">
        <w:rPr>
          <w:rFonts w:ascii="Times New Roman" w:hAnsi="Times New Roman" w:cs="Times New Roman"/>
          <w:sz w:val="28"/>
          <w:szCs w:val="28"/>
        </w:rPr>
        <w:t xml:space="preserve"> на официальном сайте Арамильского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93DF05B" w14:textId="01CCF6D0" w:rsidR="0017556D" w:rsidRPr="00F201D2" w:rsidRDefault="0017556D" w:rsidP="00E26B7A">
      <w:pPr>
        <w:spacing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07E3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Депутат Думы имеет право обжаловать Решение Думы </w:t>
      </w:r>
      <w:r w:rsidR="004D176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17556D" w:rsidRPr="00F20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B1DC7"/>
    <w:multiLevelType w:val="multilevel"/>
    <w:tmpl w:val="FF1437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07317"/>
    <w:multiLevelType w:val="multilevel"/>
    <w:tmpl w:val="2F6EF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B76777"/>
    <w:multiLevelType w:val="multilevel"/>
    <w:tmpl w:val="082CC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57142E"/>
    <w:multiLevelType w:val="multilevel"/>
    <w:tmpl w:val="BDC2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071B6"/>
    <w:multiLevelType w:val="multilevel"/>
    <w:tmpl w:val="2F9E25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027F2"/>
    <w:multiLevelType w:val="multilevel"/>
    <w:tmpl w:val="6DE0B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227F6F"/>
    <w:multiLevelType w:val="multilevel"/>
    <w:tmpl w:val="25F808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493FC7"/>
    <w:multiLevelType w:val="multilevel"/>
    <w:tmpl w:val="D7A6B6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726DD0"/>
    <w:multiLevelType w:val="multilevel"/>
    <w:tmpl w:val="2AF0AA3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5C4841"/>
    <w:multiLevelType w:val="multilevel"/>
    <w:tmpl w:val="6CBA97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E47604"/>
    <w:multiLevelType w:val="multilevel"/>
    <w:tmpl w:val="73D2AE1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30"/>
    <w:rsid w:val="000A4DBB"/>
    <w:rsid w:val="000A6BE1"/>
    <w:rsid w:val="000D233B"/>
    <w:rsid w:val="000F0F56"/>
    <w:rsid w:val="001230EC"/>
    <w:rsid w:val="00155886"/>
    <w:rsid w:val="001746C7"/>
    <w:rsid w:val="0017556D"/>
    <w:rsid w:val="00192AC4"/>
    <w:rsid w:val="001E3A7F"/>
    <w:rsid w:val="001F6A62"/>
    <w:rsid w:val="0029553D"/>
    <w:rsid w:val="00301EED"/>
    <w:rsid w:val="003246C5"/>
    <w:rsid w:val="0034427B"/>
    <w:rsid w:val="003708D2"/>
    <w:rsid w:val="003C54FB"/>
    <w:rsid w:val="003E13B1"/>
    <w:rsid w:val="003F6D71"/>
    <w:rsid w:val="0041384E"/>
    <w:rsid w:val="00423E57"/>
    <w:rsid w:val="004453EA"/>
    <w:rsid w:val="004C7229"/>
    <w:rsid w:val="004D176B"/>
    <w:rsid w:val="005216AD"/>
    <w:rsid w:val="00552BB7"/>
    <w:rsid w:val="00560480"/>
    <w:rsid w:val="00572D45"/>
    <w:rsid w:val="00573905"/>
    <w:rsid w:val="00575432"/>
    <w:rsid w:val="005A58F3"/>
    <w:rsid w:val="005F409F"/>
    <w:rsid w:val="005F543F"/>
    <w:rsid w:val="00603914"/>
    <w:rsid w:val="00610FE9"/>
    <w:rsid w:val="006B4B12"/>
    <w:rsid w:val="006E0F92"/>
    <w:rsid w:val="00710030"/>
    <w:rsid w:val="007370FD"/>
    <w:rsid w:val="0078623A"/>
    <w:rsid w:val="007B4375"/>
    <w:rsid w:val="007C3CC0"/>
    <w:rsid w:val="007D3897"/>
    <w:rsid w:val="0080159C"/>
    <w:rsid w:val="00825D26"/>
    <w:rsid w:val="00826EC9"/>
    <w:rsid w:val="008E584B"/>
    <w:rsid w:val="0091544D"/>
    <w:rsid w:val="00980BE5"/>
    <w:rsid w:val="009C4EC9"/>
    <w:rsid w:val="009E2079"/>
    <w:rsid w:val="00A141EF"/>
    <w:rsid w:val="00A26593"/>
    <w:rsid w:val="00A4383A"/>
    <w:rsid w:val="00A908F4"/>
    <w:rsid w:val="00AA0719"/>
    <w:rsid w:val="00AB6757"/>
    <w:rsid w:val="00AB69FD"/>
    <w:rsid w:val="00AE7C8E"/>
    <w:rsid w:val="00B07E33"/>
    <w:rsid w:val="00B27930"/>
    <w:rsid w:val="00B670FF"/>
    <w:rsid w:val="00B7490E"/>
    <w:rsid w:val="00B92845"/>
    <w:rsid w:val="00BB4E9E"/>
    <w:rsid w:val="00BF2A84"/>
    <w:rsid w:val="00C623FA"/>
    <w:rsid w:val="00CB2491"/>
    <w:rsid w:val="00CD2E91"/>
    <w:rsid w:val="00D7021D"/>
    <w:rsid w:val="00D956EC"/>
    <w:rsid w:val="00DB22F4"/>
    <w:rsid w:val="00DD163C"/>
    <w:rsid w:val="00E26B7A"/>
    <w:rsid w:val="00E319AD"/>
    <w:rsid w:val="00E8131A"/>
    <w:rsid w:val="00EB5977"/>
    <w:rsid w:val="00ED61E3"/>
    <w:rsid w:val="00F201D2"/>
    <w:rsid w:val="00FD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3DC2"/>
  <w15:chartTrackingRefBased/>
  <w15:docId w15:val="{CC3D4EF3-89EB-4128-BE04-9CD57647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E9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4EC9"/>
    <w:rPr>
      <w:color w:val="0000FF"/>
      <w:u w:val="single"/>
    </w:rPr>
  </w:style>
  <w:style w:type="paragraph" w:customStyle="1" w:styleId="ConsPlusNormal">
    <w:name w:val="ConsPlusNormal"/>
    <w:rsid w:val="00F201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2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7606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577D96AD19FB5E07BF2D1BAFE22D657B4CBD86C0B81B2B6BBE96977E02B0596E3BEFC32809557400020C9E142D99F3DA4981FB7EAC9899DD2ED724l2JF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D577D96AD19FB5E07BF3316B98E736F7E47E683C1B2177A32EF90C02152B60C2E7BE99F634B532151465A9A1525D3A29C028EFB7FlBJ0J" TargetMode="External"/><Relationship Id="rId11" Type="http://schemas.openxmlformats.org/officeDocument/2006/relationships/hyperlink" Target="consultantplus://offline/ref=8D577D96AD19FB5E07BF2D1BAFE22D657B4CBD86C0B81B2B6BBE96977E02B0596E3BEFC32809557400020C9E142D99F3DA4981FB7EAC9899DD2ED724l2JFJ" TargetMode="External"/><Relationship Id="rId5" Type="http://schemas.openxmlformats.org/officeDocument/2006/relationships/hyperlink" Target="consultantplus://offline/ref=8D577D96AD19FB5E07BF3316B98E736F7E47E682C7B8177A32EF90C02152B60C3C7BB19A6B4E4675021C0D9717l2J4J" TargetMode="External"/><Relationship Id="rId10" Type="http://schemas.openxmlformats.org/officeDocument/2006/relationships/hyperlink" Target="consultantplus://offline/ref=8D577D96AD19FB5E07BF2D1BAFE22D657B4CBD86C0B81B2B6BBE96977E02B0596E3BEFC32809557400020C9E142D99F3DA4981FB7EAC9899DD2ED724l2J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6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Татьяна Александровна</dc:creator>
  <cp:keywords/>
  <dc:description/>
  <cp:lastModifiedBy>Васильева Нина Павловна</cp:lastModifiedBy>
  <cp:revision>26</cp:revision>
  <dcterms:created xsi:type="dcterms:W3CDTF">2021-12-10T10:12:00Z</dcterms:created>
  <dcterms:modified xsi:type="dcterms:W3CDTF">2022-02-04T11:44:00Z</dcterms:modified>
</cp:coreProperties>
</file>