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2E87AF" w14:textId="77777777" w:rsidR="00264EF2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</w:pPr>
      <w:r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  <w:t xml:space="preserve">Приложение № 1 к постановлению  </w:t>
      </w:r>
    </w:p>
    <w:p w14:paraId="4F183FD5" w14:textId="77777777" w:rsidR="00264EF2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</w:pPr>
      <w:r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  <w:t xml:space="preserve">Администрации Арамильского </w:t>
      </w:r>
    </w:p>
    <w:p w14:paraId="7055A093" w14:textId="77777777" w:rsidR="00264EF2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</w:pPr>
      <w:r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  <w:t>городского округа</w:t>
      </w:r>
    </w:p>
    <w:p w14:paraId="1FFE0B36" w14:textId="77777777" w:rsidR="00264EF2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lang w:val="en-US"/>
        </w:rPr>
      </w:pPr>
      <w:r w:rsidRPr="00754D87">
        <w:rPr>
          <w:rStyle w:val="CharacterStyle0"/>
          <w:rFonts w:ascii="Liberation Serif" w:eastAsia="Calibri" w:hAnsi="Liberation Serif" w:cs="Liberation Serif"/>
          <w:b w:val="0"/>
          <w:color w:val="000000" w:themeColor="text1"/>
        </w:rPr>
        <w:t>от</w:t>
      </w:r>
      <w:r w:rsidRPr="00754D87"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lang w:val="en-US"/>
        </w:rPr>
        <w:t xml:space="preserve"> %REG_DATE% № %REG_NUM%</w:t>
      </w:r>
    </w:p>
    <w:p w14:paraId="241D0C36" w14:textId="77777777" w:rsidR="005D1DA5" w:rsidRPr="00264EF2" w:rsidRDefault="005D1DA5" w:rsidP="00264EF2">
      <w:pPr>
        <w:spacing w:line="150" w:lineRule="exact"/>
        <w:jc w:val="right"/>
        <w:rPr>
          <w:lang w:val="en-US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9213"/>
      </w:tblGrid>
      <w:tr w:rsidR="005D1DA5" w14:paraId="37A7BA2A" w14:textId="77777777" w:rsidTr="00264EF2">
        <w:trPr>
          <w:trHeight w:val="375"/>
        </w:trPr>
        <w:tc>
          <w:tcPr>
            <w:tcW w:w="285" w:type="dxa"/>
          </w:tcPr>
          <w:p w14:paraId="096A352F" w14:textId="77777777" w:rsidR="005D1DA5" w:rsidRPr="00264EF2" w:rsidRDefault="005D1DA5">
            <w:pPr>
              <w:rPr>
                <w:rStyle w:val="FakeCharacterStyle"/>
                <w:lang w:val="en-US"/>
              </w:rPr>
            </w:pPr>
          </w:p>
        </w:tc>
        <w:tc>
          <w:tcPr>
            <w:tcW w:w="9213" w:type="dxa"/>
            <w:shd w:val="clear" w:color="auto" w:fill="auto"/>
          </w:tcPr>
          <w:p w14:paraId="58CBCF3C" w14:textId="77777777" w:rsidR="00264EF2" w:rsidRDefault="00264EF2">
            <w:pPr>
              <w:pStyle w:val="ParagraphStyle0"/>
              <w:rPr>
                <w:rStyle w:val="CharacterStyle0"/>
                <w:rFonts w:eastAsia="Calibri"/>
              </w:rPr>
            </w:pPr>
          </w:p>
          <w:p w14:paraId="4A86FD14" w14:textId="0E186448" w:rsidR="005D1DA5" w:rsidRDefault="00274EEA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ПАСПОРТ</w:t>
            </w:r>
          </w:p>
        </w:tc>
      </w:tr>
      <w:tr w:rsidR="005D1DA5" w14:paraId="5EC0E8A2" w14:textId="77777777" w:rsidTr="00264EF2">
        <w:trPr>
          <w:trHeight w:val="375"/>
        </w:trPr>
        <w:tc>
          <w:tcPr>
            <w:tcW w:w="285" w:type="dxa"/>
          </w:tcPr>
          <w:p w14:paraId="389DA531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9213" w:type="dxa"/>
            <w:shd w:val="clear" w:color="auto" w:fill="auto"/>
          </w:tcPr>
          <w:p w14:paraId="12D70AAA" w14:textId="77777777" w:rsidR="005D1DA5" w:rsidRDefault="00274EEA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муниципальной программы</w:t>
            </w:r>
          </w:p>
        </w:tc>
      </w:tr>
      <w:tr w:rsidR="005D1DA5" w14:paraId="4E5A5C82" w14:textId="77777777" w:rsidTr="00264EF2">
        <w:trPr>
          <w:trHeight w:val="675"/>
        </w:trPr>
        <w:tc>
          <w:tcPr>
            <w:tcW w:w="285" w:type="dxa"/>
          </w:tcPr>
          <w:p w14:paraId="29A976A1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9213" w:type="dxa"/>
            <w:shd w:val="clear" w:color="auto" w:fill="auto"/>
          </w:tcPr>
          <w:p w14:paraId="6538C7EB" w14:textId="77777777" w:rsidR="005D1DA5" w:rsidRDefault="00274EEA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Социальная поддержка населения Арамильского городского округа до 2028 года</w:t>
            </w:r>
          </w:p>
        </w:tc>
      </w:tr>
    </w:tbl>
    <w:p w14:paraId="7B9BD4C5" w14:textId="77777777" w:rsidR="005D1DA5" w:rsidRDefault="005D1DA5">
      <w:pPr>
        <w:spacing w:line="75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885"/>
        <w:gridCol w:w="4650"/>
      </w:tblGrid>
      <w:tr w:rsidR="005D1DA5" w14:paraId="354E7084" w14:textId="77777777">
        <w:trPr>
          <w:trHeight w:val="1335"/>
        </w:trPr>
        <w:tc>
          <w:tcPr>
            <w:tcW w:w="285" w:type="dxa"/>
          </w:tcPr>
          <w:p w14:paraId="243E78D6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BAE798B" w14:textId="77777777" w:rsidR="005D1DA5" w:rsidRDefault="00274EEA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F798E21" w14:textId="77777777" w:rsidR="005D1DA5" w:rsidRDefault="00274EEA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Администрация Арамильского городского округа</w:t>
            </w:r>
          </w:p>
        </w:tc>
      </w:tr>
      <w:tr w:rsidR="005D1DA5" w14:paraId="07276FF0" w14:textId="77777777">
        <w:trPr>
          <w:trHeight w:val="1020"/>
        </w:trPr>
        <w:tc>
          <w:tcPr>
            <w:tcW w:w="285" w:type="dxa"/>
          </w:tcPr>
          <w:p w14:paraId="1D3F3A58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DADF2E6" w14:textId="77777777" w:rsidR="005D1DA5" w:rsidRDefault="00274EEA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14:paraId="354C2C7C" w14:textId="77777777" w:rsidR="005D1DA5" w:rsidRDefault="00274EEA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2024 -</w:t>
            </w:r>
          </w:p>
        </w:tc>
        <w:tc>
          <w:tcPr>
            <w:tcW w:w="46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6535D19" w14:textId="77777777" w:rsidR="005D1DA5" w:rsidRDefault="00274EEA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2028 годы</w:t>
            </w:r>
          </w:p>
        </w:tc>
      </w:tr>
      <w:tr w:rsidR="005D1DA5" w14:paraId="7ADE865E" w14:textId="77777777">
        <w:trPr>
          <w:trHeight w:val="2295"/>
        </w:trPr>
        <w:tc>
          <w:tcPr>
            <w:tcW w:w="285" w:type="dxa"/>
          </w:tcPr>
          <w:p w14:paraId="0EFDF43A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8F04BA" w14:textId="77777777" w:rsidR="005D1DA5" w:rsidRDefault="00274EEA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Цели и задачи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6CB51B20" w14:textId="77777777" w:rsidR="005D1DA5" w:rsidRDefault="00274EEA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Цель 1.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 Обеспечение интеграции инвалидов в общество.</w:t>
            </w:r>
          </w:p>
        </w:tc>
      </w:tr>
      <w:tr w:rsidR="005D1DA5" w14:paraId="08356057" w14:textId="77777777">
        <w:trPr>
          <w:trHeight w:val="1635"/>
        </w:trPr>
        <w:tc>
          <w:tcPr>
            <w:tcW w:w="285" w:type="dxa"/>
          </w:tcPr>
          <w:p w14:paraId="45D5CC25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60574FE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A660E0B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1.1. Оценка состояния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5D1DA5" w14:paraId="1C8425F4" w14:textId="77777777">
        <w:trPr>
          <w:trHeight w:val="1635"/>
        </w:trPr>
        <w:tc>
          <w:tcPr>
            <w:tcW w:w="285" w:type="dxa"/>
          </w:tcPr>
          <w:p w14:paraId="02BDA0C2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CCD9F7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0D2A802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1.2.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      </w:r>
          </w:p>
        </w:tc>
      </w:tr>
      <w:tr w:rsidR="005D1DA5" w14:paraId="4F59EAA4" w14:textId="77777777">
        <w:trPr>
          <w:trHeight w:val="1320"/>
        </w:trPr>
        <w:tc>
          <w:tcPr>
            <w:tcW w:w="285" w:type="dxa"/>
          </w:tcPr>
          <w:p w14:paraId="14B0B139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98B984B" w14:textId="77777777" w:rsidR="005D1DA5" w:rsidRDefault="005D1DA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B5E651D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2. Повышение социальной активности населения и общественных объединений, действующих на территории Арамильского городского округа.</w:t>
            </w:r>
          </w:p>
        </w:tc>
      </w:tr>
      <w:tr w:rsidR="005D1DA5" w14:paraId="32242ADE" w14:textId="77777777">
        <w:trPr>
          <w:trHeight w:val="1005"/>
        </w:trPr>
        <w:tc>
          <w:tcPr>
            <w:tcW w:w="285" w:type="dxa"/>
          </w:tcPr>
          <w:p w14:paraId="478B7F01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D9412A5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49C1025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2.1. Поддержка инициатив различных социальных групп по созданию общественных объединений</w:t>
            </w:r>
          </w:p>
        </w:tc>
      </w:tr>
    </w:tbl>
    <w:p w14:paraId="308D4ECE" w14:textId="77777777" w:rsidR="005D1DA5" w:rsidRDefault="005D1DA5">
      <w:pPr>
        <w:sectPr w:rsidR="005D1DA5">
          <w:headerReference w:type="default" r:id="rId6"/>
          <w:footerReference w:type="default" r:id="rId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14:paraId="0F6BD4AB" w14:textId="77777777">
        <w:trPr>
          <w:trHeight w:val="2610"/>
        </w:trPr>
        <w:tc>
          <w:tcPr>
            <w:tcW w:w="285" w:type="dxa"/>
          </w:tcPr>
          <w:p w14:paraId="38150B9B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A6AF9D3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4FED631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2.2. Создание условий для эффективной работы и тесного взаимодействия Администрации Арамильского городского округа, действую-щих в городском округе общественных объединений (организаций) через систему реализации совместных мероприятий и социальных проектов</w:t>
            </w:r>
          </w:p>
        </w:tc>
      </w:tr>
      <w:tr w:rsidR="005D1DA5" w14:paraId="792F12BF" w14:textId="77777777">
        <w:trPr>
          <w:trHeight w:val="1965"/>
        </w:trPr>
        <w:tc>
          <w:tcPr>
            <w:tcW w:w="285" w:type="dxa"/>
          </w:tcPr>
          <w:p w14:paraId="36CA66CF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DD6E001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75C40D0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2.3. Формирование четких механизмов поддержки социально-активных граждан и объединений граждан Арамильского городского округа, направленных на решение социально-значимых проблем</w:t>
            </w:r>
          </w:p>
        </w:tc>
      </w:tr>
      <w:tr w:rsidR="005D1DA5" w14:paraId="790C8746" w14:textId="77777777">
        <w:trPr>
          <w:trHeight w:val="675"/>
        </w:trPr>
        <w:tc>
          <w:tcPr>
            <w:tcW w:w="285" w:type="dxa"/>
          </w:tcPr>
          <w:p w14:paraId="1DEF2984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B1877CE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74B90548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2.4. Оказание мер социальной поддержки гражданам</w:t>
            </w:r>
          </w:p>
        </w:tc>
      </w:tr>
      <w:tr w:rsidR="005D1DA5" w14:paraId="40D54BF5" w14:textId="77777777">
        <w:trPr>
          <w:trHeight w:val="1635"/>
        </w:trPr>
        <w:tc>
          <w:tcPr>
            <w:tcW w:w="285" w:type="dxa"/>
          </w:tcPr>
          <w:p w14:paraId="70AE8CD3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5D795A" w14:textId="77777777" w:rsidR="005D1DA5" w:rsidRDefault="005D1DA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40577E4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3. Формирование условий для повышения эффективности системы социальной защиты и социальной поддержки отдельных категорий граждан в Арамильском городском округе</w:t>
            </w:r>
          </w:p>
        </w:tc>
      </w:tr>
      <w:tr w:rsidR="005D1DA5" w14:paraId="6CF50ED1" w14:textId="77777777">
        <w:trPr>
          <w:trHeight w:val="1320"/>
        </w:trPr>
        <w:tc>
          <w:tcPr>
            <w:tcW w:w="285" w:type="dxa"/>
          </w:tcPr>
          <w:p w14:paraId="51CFBF95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9F59F35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EE97331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3.1. Социальная поддержка граждан в виде предоставления компенсаций расходов и субсидий на оплату жилого помещения и коммуналь-ных услуг</w:t>
            </w:r>
          </w:p>
        </w:tc>
      </w:tr>
      <w:tr w:rsidR="005D1DA5" w14:paraId="716321BD" w14:textId="77777777">
        <w:trPr>
          <w:trHeight w:val="1320"/>
        </w:trPr>
        <w:tc>
          <w:tcPr>
            <w:tcW w:w="285" w:type="dxa"/>
          </w:tcPr>
          <w:p w14:paraId="104656F9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583496C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8A4B290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3.2. Обеспечение исполнения полномочий Министерства социальной политики Свердловской области и его территориальных органов</w:t>
            </w:r>
          </w:p>
        </w:tc>
      </w:tr>
      <w:tr w:rsidR="005D1DA5" w14:paraId="7E4B51A0" w14:textId="77777777">
        <w:trPr>
          <w:trHeight w:val="1335"/>
        </w:trPr>
        <w:tc>
          <w:tcPr>
            <w:tcW w:w="285" w:type="dxa"/>
          </w:tcPr>
          <w:p w14:paraId="0312514A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0C540A6" w14:textId="77777777" w:rsidR="005D1DA5" w:rsidRDefault="00274EEA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A4E060F" w14:textId="77777777" w:rsidR="005D1DA5" w:rsidRDefault="00274EEA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1. «Доступная среда для инвалидов и маломобильных групп населения»</w:t>
            </w:r>
          </w:p>
        </w:tc>
      </w:tr>
      <w:tr w:rsidR="005D1DA5" w14:paraId="166C6109" w14:textId="77777777">
        <w:trPr>
          <w:trHeight w:val="1320"/>
        </w:trPr>
        <w:tc>
          <w:tcPr>
            <w:tcW w:w="285" w:type="dxa"/>
          </w:tcPr>
          <w:p w14:paraId="2A8761B6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6BC3CE4" w14:textId="77777777" w:rsidR="005D1DA5" w:rsidRDefault="005D1DA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E78AC08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2. «Поддержка деятельности общественных объединений, действующих на территории Арамильского городского округа, и отдельных категорий граждан»</w:t>
            </w:r>
          </w:p>
        </w:tc>
      </w:tr>
      <w:tr w:rsidR="005D1DA5" w14:paraId="4056EA10" w14:textId="77777777">
        <w:trPr>
          <w:trHeight w:val="990"/>
        </w:trPr>
        <w:tc>
          <w:tcPr>
            <w:tcW w:w="285" w:type="dxa"/>
          </w:tcPr>
          <w:p w14:paraId="56D35D9A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5BAB3CB" w14:textId="77777777" w:rsidR="005D1DA5" w:rsidRDefault="005D1DA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69013DD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3. «Социальная поддержка населения в форме субсидий и компенсаций на оплату жилого помещения и коммунальных услуг»</w:t>
            </w:r>
          </w:p>
        </w:tc>
      </w:tr>
    </w:tbl>
    <w:p w14:paraId="615E4D6A" w14:textId="77777777" w:rsidR="005D1DA5" w:rsidRDefault="005D1DA5">
      <w:pPr>
        <w:sectPr w:rsidR="005D1DA5">
          <w:headerReference w:type="default" r:id="rId8"/>
          <w:footerReference w:type="default" r:id="rId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14:paraId="4BBBEDB6" w14:textId="77777777">
        <w:trPr>
          <w:trHeight w:val="2670"/>
        </w:trPr>
        <w:tc>
          <w:tcPr>
            <w:tcW w:w="285" w:type="dxa"/>
          </w:tcPr>
          <w:p w14:paraId="79CCC108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1654D4" w14:textId="77777777" w:rsidR="005D1DA5" w:rsidRDefault="00274EEA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6C12BD8" w14:textId="77777777" w:rsidR="005D1DA5" w:rsidRDefault="00274EEA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1. Доля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</w:t>
            </w:r>
          </w:p>
        </w:tc>
      </w:tr>
      <w:tr w:rsidR="005D1DA5" w14:paraId="3F8B6A99" w14:textId="77777777">
        <w:trPr>
          <w:trHeight w:val="1995"/>
        </w:trPr>
        <w:tc>
          <w:tcPr>
            <w:tcW w:w="285" w:type="dxa"/>
          </w:tcPr>
          <w:p w14:paraId="039B3CB5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5749A35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4CD4C6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2.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  <w:tr w:rsidR="005D1DA5" w14:paraId="73701206" w14:textId="77777777">
        <w:trPr>
          <w:trHeight w:val="1020"/>
        </w:trPr>
        <w:tc>
          <w:tcPr>
            <w:tcW w:w="285" w:type="dxa"/>
          </w:tcPr>
          <w:p w14:paraId="62855209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FA91709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4E5801A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3. Количество активно работающих обществен-ных объединений (организаций)</w:t>
            </w:r>
          </w:p>
        </w:tc>
      </w:tr>
      <w:tr w:rsidR="005D1DA5" w14:paraId="271F0935" w14:textId="77777777">
        <w:trPr>
          <w:trHeight w:val="1335"/>
        </w:trPr>
        <w:tc>
          <w:tcPr>
            <w:tcW w:w="285" w:type="dxa"/>
          </w:tcPr>
          <w:p w14:paraId="2D70734E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E044C61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F3054D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4. Количество вновь созданных общественных объединений (организаций), увеличение общественных объединений (организаций)</w:t>
            </w:r>
          </w:p>
        </w:tc>
      </w:tr>
      <w:tr w:rsidR="005D1DA5" w14:paraId="0F675BA1" w14:textId="77777777">
        <w:trPr>
          <w:trHeight w:val="690"/>
        </w:trPr>
        <w:tc>
          <w:tcPr>
            <w:tcW w:w="285" w:type="dxa"/>
          </w:tcPr>
          <w:p w14:paraId="6CB0EC80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6DD7D2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2FD6DBA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5. Количество реализованных совместных мероприятий</w:t>
            </w:r>
          </w:p>
        </w:tc>
      </w:tr>
      <w:tr w:rsidR="005D1DA5" w14:paraId="4EBE4FCE" w14:textId="77777777">
        <w:trPr>
          <w:trHeight w:val="1005"/>
        </w:trPr>
        <w:tc>
          <w:tcPr>
            <w:tcW w:w="285" w:type="dxa"/>
          </w:tcPr>
          <w:p w14:paraId="0B32E7EA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AF7A6DE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9C96897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6. Уровень информированности населения о работе общественных объединений (организаций)</w:t>
            </w:r>
          </w:p>
        </w:tc>
      </w:tr>
      <w:tr w:rsidR="005D1DA5" w14:paraId="5DB19997" w14:textId="77777777">
        <w:trPr>
          <w:trHeight w:val="1680"/>
        </w:trPr>
        <w:tc>
          <w:tcPr>
            <w:tcW w:w="285" w:type="dxa"/>
          </w:tcPr>
          <w:p w14:paraId="760881B3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64B780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E06C90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7. Доля граждан, получивших меры социальной поддержки, в общей численности граждан, обратившихся в Администрацию Арамильского городского округа</w:t>
            </w:r>
          </w:p>
        </w:tc>
      </w:tr>
    </w:tbl>
    <w:p w14:paraId="015E286D" w14:textId="77777777" w:rsidR="005D1DA5" w:rsidRDefault="005D1DA5">
      <w:pPr>
        <w:sectPr w:rsidR="005D1DA5">
          <w:headerReference w:type="default" r:id="rId10"/>
          <w:footerReference w:type="default" r:id="rId1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14:paraId="22BE98F0" w14:textId="77777777">
        <w:trPr>
          <w:trHeight w:val="3645"/>
        </w:trPr>
        <w:tc>
          <w:tcPr>
            <w:tcW w:w="285" w:type="dxa"/>
          </w:tcPr>
          <w:p w14:paraId="144186A9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0D7C98E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15C087D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8. 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Отдел по начислению субсидий и компенсаций Муниципального казённого учреждения "Центр бухгалтерского сопровождения органов местного самоуправления и муниципальных учреждений Арамильского городского округа"</w:t>
            </w:r>
          </w:p>
        </w:tc>
      </w:tr>
      <w:tr w:rsidR="005D1DA5" w14:paraId="3D0A52E5" w14:textId="77777777">
        <w:trPr>
          <w:trHeight w:val="1995"/>
        </w:trPr>
        <w:tc>
          <w:tcPr>
            <w:tcW w:w="285" w:type="dxa"/>
          </w:tcPr>
          <w:p w14:paraId="04FDF22D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D406AA9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B48A5B8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9. Количество обоснованных жалоб на действия (бездействие) органов социальной политики, поступивших в Администрацию Арамильского городского округа по вопросу начислений субсидий и компенсаций</w:t>
            </w:r>
          </w:p>
        </w:tc>
      </w:tr>
      <w:tr w:rsidR="005D1DA5" w14:paraId="5C630E6F" w14:textId="77777777">
        <w:trPr>
          <w:trHeight w:val="360"/>
        </w:trPr>
        <w:tc>
          <w:tcPr>
            <w:tcW w:w="285" w:type="dxa"/>
          </w:tcPr>
          <w:p w14:paraId="501AE6DE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17BE06" w14:textId="77777777" w:rsidR="005D1DA5" w:rsidRDefault="00274EEA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Объем финансирования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0E1AAD2" w14:textId="77777777" w:rsidR="005D1DA5" w:rsidRDefault="00274EEA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ВСЕГО:</w:t>
            </w:r>
          </w:p>
        </w:tc>
      </w:tr>
      <w:tr w:rsidR="005D1DA5" w14:paraId="1F311499" w14:textId="77777777">
        <w:trPr>
          <w:trHeight w:val="360"/>
        </w:trPr>
        <w:tc>
          <w:tcPr>
            <w:tcW w:w="285" w:type="dxa"/>
          </w:tcPr>
          <w:p w14:paraId="5F2D917D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2334817" w14:textId="77777777" w:rsidR="005D1DA5" w:rsidRDefault="00274EEA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46198D6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420 660,3 тыс. рублей</w:t>
            </w:r>
          </w:p>
        </w:tc>
      </w:tr>
      <w:tr w:rsidR="005D1DA5" w14:paraId="643B0C8B" w14:textId="77777777">
        <w:trPr>
          <w:trHeight w:val="360"/>
        </w:trPr>
        <w:tc>
          <w:tcPr>
            <w:tcW w:w="285" w:type="dxa"/>
          </w:tcPr>
          <w:p w14:paraId="38EFF6AB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8D6C3BA" w14:textId="77777777" w:rsidR="005D1DA5" w:rsidRDefault="00274EEA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21FACF6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в том числе:</w:t>
            </w:r>
          </w:p>
        </w:tc>
      </w:tr>
      <w:tr w:rsidR="005D1DA5" w14:paraId="63315590" w14:textId="77777777">
        <w:trPr>
          <w:trHeight w:val="1635"/>
        </w:trPr>
        <w:tc>
          <w:tcPr>
            <w:tcW w:w="285" w:type="dxa"/>
          </w:tcPr>
          <w:p w14:paraId="485D0CA8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4BB72E8" w14:textId="77777777" w:rsidR="005D1DA5" w:rsidRDefault="00274EEA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633FB03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2024 год - 78 916,2 тыс. рублей, </w:t>
            </w:r>
            <w:r>
              <w:rPr>
                <w:rStyle w:val="CharacterStyle5"/>
                <w:rFonts w:eastAsia="Calibri"/>
              </w:rPr>
              <w:br/>
              <w:t xml:space="preserve">2025 год - 85 016,3 тыс. рублей, </w:t>
            </w:r>
            <w:r>
              <w:rPr>
                <w:rStyle w:val="CharacterStyle5"/>
                <w:rFonts w:eastAsia="Calibri"/>
              </w:rPr>
              <w:br/>
              <w:t xml:space="preserve">2026 год - 84 223,0 тыс. рублей, </w:t>
            </w:r>
            <w:r>
              <w:rPr>
                <w:rStyle w:val="CharacterStyle5"/>
                <w:rFonts w:eastAsia="Calibri"/>
              </w:rPr>
              <w:br/>
              <w:t xml:space="preserve">2027 год - 85 156,6 тыс. рублей, </w:t>
            </w:r>
            <w:r>
              <w:rPr>
                <w:rStyle w:val="CharacterStyle5"/>
                <w:rFonts w:eastAsia="Calibri"/>
              </w:rPr>
              <w:br/>
              <w:t>2028 год - 87 348,3 тыс. рублей</w:t>
            </w:r>
          </w:p>
        </w:tc>
      </w:tr>
      <w:tr w:rsidR="005D1DA5" w14:paraId="07AB60F3" w14:textId="77777777">
        <w:trPr>
          <w:trHeight w:val="360"/>
        </w:trPr>
        <w:tc>
          <w:tcPr>
            <w:tcW w:w="285" w:type="dxa"/>
          </w:tcPr>
          <w:p w14:paraId="76AC6D58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FEBC8B9" w14:textId="77777777" w:rsidR="005D1DA5" w:rsidRDefault="005D1DA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23802F82" w14:textId="77777777" w:rsidR="005D1DA5" w:rsidRDefault="00274EE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из них:</w:t>
            </w:r>
          </w:p>
        </w:tc>
      </w:tr>
      <w:tr w:rsidR="005D1DA5" w14:paraId="07132F9A" w14:textId="77777777">
        <w:trPr>
          <w:trHeight w:val="360"/>
        </w:trPr>
        <w:tc>
          <w:tcPr>
            <w:tcW w:w="285" w:type="dxa"/>
          </w:tcPr>
          <w:p w14:paraId="54B31222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4CB839B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E84C8AB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областной бюджет</w:t>
            </w:r>
          </w:p>
        </w:tc>
      </w:tr>
      <w:tr w:rsidR="005D1DA5" w14:paraId="19B61FB2" w14:textId="77777777">
        <w:trPr>
          <w:trHeight w:val="360"/>
        </w:trPr>
        <w:tc>
          <w:tcPr>
            <w:tcW w:w="285" w:type="dxa"/>
          </w:tcPr>
          <w:p w14:paraId="0615D481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E861D20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A181A4F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322 614,5 тыс. рублей</w:t>
            </w:r>
          </w:p>
        </w:tc>
      </w:tr>
      <w:tr w:rsidR="005D1DA5" w14:paraId="704EEF35" w14:textId="77777777">
        <w:trPr>
          <w:trHeight w:val="360"/>
        </w:trPr>
        <w:tc>
          <w:tcPr>
            <w:tcW w:w="285" w:type="dxa"/>
          </w:tcPr>
          <w:p w14:paraId="7AEA9EB7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5D7D562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421D0AB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5D1DA5" w14:paraId="17977DB2" w14:textId="77777777">
        <w:trPr>
          <w:trHeight w:val="1665"/>
        </w:trPr>
        <w:tc>
          <w:tcPr>
            <w:tcW w:w="285" w:type="dxa"/>
          </w:tcPr>
          <w:p w14:paraId="1F3BC236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2965221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BD9A4E3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- 61 457,6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- 64 218,7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- 64 047,3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- 65 377,7 тыс. рублей, </w:t>
            </w:r>
            <w:r>
              <w:rPr>
                <w:rStyle w:val="CharacterStyle11"/>
                <w:rFonts w:eastAsia="Calibri"/>
              </w:rPr>
              <w:br/>
              <w:t>2028 год - 67 513,2 тыс. рублей</w:t>
            </w:r>
          </w:p>
        </w:tc>
      </w:tr>
      <w:tr w:rsidR="005D1DA5" w14:paraId="058232BF" w14:textId="77777777">
        <w:trPr>
          <w:trHeight w:val="360"/>
        </w:trPr>
        <w:tc>
          <w:tcPr>
            <w:tcW w:w="285" w:type="dxa"/>
          </w:tcPr>
          <w:p w14:paraId="29BDD86D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24A15D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5F4F6FD5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федеральный бюджет</w:t>
            </w:r>
          </w:p>
        </w:tc>
      </w:tr>
      <w:tr w:rsidR="005D1DA5" w14:paraId="04B54CEA" w14:textId="77777777">
        <w:trPr>
          <w:trHeight w:val="360"/>
        </w:trPr>
        <w:tc>
          <w:tcPr>
            <w:tcW w:w="285" w:type="dxa"/>
          </w:tcPr>
          <w:p w14:paraId="6EE1803B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C015623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A525C8C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93 401,7 тыс. рублей</w:t>
            </w:r>
          </w:p>
        </w:tc>
      </w:tr>
      <w:tr w:rsidR="005D1DA5" w14:paraId="559F46FB" w14:textId="77777777">
        <w:trPr>
          <w:trHeight w:val="360"/>
        </w:trPr>
        <w:tc>
          <w:tcPr>
            <w:tcW w:w="285" w:type="dxa"/>
          </w:tcPr>
          <w:p w14:paraId="3A546F9F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44AEC98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59636825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</w:tbl>
    <w:p w14:paraId="5A72E878" w14:textId="77777777" w:rsidR="005D1DA5" w:rsidRDefault="005D1DA5">
      <w:pPr>
        <w:sectPr w:rsidR="005D1DA5">
          <w:headerReference w:type="default" r:id="rId12"/>
          <w:footerReference w:type="default" r:id="rId1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14:paraId="16ED65B9" w14:textId="77777777">
        <w:trPr>
          <w:trHeight w:val="1680"/>
        </w:trPr>
        <w:tc>
          <w:tcPr>
            <w:tcW w:w="285" w:type="dxa"/>
          </w:tcPr>
          <w:p w14:paraId="054D22E8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B40D38D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100CE0C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- 16 275,9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- 17 736,1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- 19 775,7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- 19 778,9 тыс. рублей, </w:t>
            </w:r>
            <w:r>
              <w:rPr>
                <w:rStyle w:val="CharacterStyle11"/>
                <w:rFonts w:eastAsia="Calibri"/>
              </w:rPr>
              <w:br/>
              <w:t>2028 год - 19 835,1 тыс. рублей</w:t>
            </w:r>
          </w:p>
        </w:tc>
      </w:tr>
      <w:tr w:rsidR="005D1DA5" w14:paraId="27CB54DB" w14:textId="77777777">
        <w:trPr>
          <w:trHeight w:val="360"/>
        </w:trPr>
        <w:tc>
          <w:tcPr>
            <w:tcW w:w="285" w:type="dxa"/>
          </w:tcPr>
          <w:p w14:paraId="2C642900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985AC39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82CBFEA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местный бюджет</w:t>
            </w:r>
          </w:p>
        </w:tc>
      </w:tr>
      <w:tr w:rsidR="005D1DA5" w14:paraId="16A5FCF7" w14:textId="77777777">
        <w:trPr>
          <w:trHeight w:val="360"/>
        </w:trPr>
        <w:tc>
          <w:tcPr>
            <w:tcW w:w="285" w:type="dxa"/>
          </w:tcPr>
          <w:p w14:paraId="3E831373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58DFDF7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7354C8BD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4 644,1 тыс. рублей</w:t>
            </w:r>
          </w:p>
        </w:tc>
      </w:tr>
      <w:tr w:rsidR="005D1DA5" w14:paraId="24CEA667" w14:textId="77777777">
        <w:trPr>
          <w:trHeight w:val="360"/>
        </w:trPr>
        <w:tc>
          <w:tcPr>
            <w:tcW w:w="285" w:type="dxa"/>
          </w:tcPr>
          <w:p w14:paraId="78E63E68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F52234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5E2DF9A2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5D1DA5" w14:paraId="37F25690" w14:textId="77777777">
        <w:trPr>
          <w:trHeight w:val="1665"/>
        </w:trPr>
        <w:tc>
          <w:tcPr>
            <w:tcW w:w="285" w:type="dxa"/>
          </w:tcPr>
          <w:p w14:paraId="26D27C23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F0FF76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7F854D45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- 1 182,7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- 3 061,5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- 400,0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- 0,0 тыс. рублей, </w:t>
            </w:r>
            <w:r>
              <w:rPr>
                <w:rStyle w:val="CharacterStyle11"/>
                <w:rFonts w:eastAsia="Calibri"/>
              </w:rPr>
              <w:br/>
              <w:t>2028 год - 0,0 тыс. рублей</w:t>
            </w:r>
          </w:p>
        </w:tc>
      </w:tr>
      <w:tr w:rsidR="005D1DA5" w14:paraId="1EA6953B" w14:textId="77777777">
        <w:trPr>
          <w:trHeight w:val="360"/>
        </w:trPr>
        <w:tc>
          <w:tcPr>
            <w:tcW w:w="285" w:type="dxa"/>
          </w:tcPr>
          <w:p w14:paraId="66EFADF3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3F122BD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24CE6FDF" w14:textId="77777777" w:rsidR="005D1DA5" w:rsidRDefault="00274EEA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внебюджетные источники</w:t>
            </w:r>
          </w:p>
        </w:tc>
      </w:tr>
      <w:tr w:rsidR="005D1DA5" w14:paraId="1DB74B81" w14:textId="77777777">
        <w:trPr>
          <w:trHeight w:val="360"/>
        </w:trPr>
        <w:tc>
          <w:tcPr>
            <w:tcW w:w="285" w:type="dxa"/>
          </w:tcPr>
          <w:p w14:paraId="77B7BC64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EC33EDD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34F8BEA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0,0 тыс. рублей</w:t>
            </w:r>
          </w:p>
        </w:tc>
      </w:tr>
      <w:tr w:rsidR="005D1DA5" w14:paraId="70444BD8" w14:textId="77777777">
        <w:trPr>
          <w:trHeight w:val="360"/>
        </w:trPr>
        <w:tc>
          <w:tcPr>
            <w:tcW w:w="285" w:type="dxa"/>
          </w:tcPr>
          <w:p w14:paraId="1BD84FE3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47D6E89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B066B03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5D1DA5" w14:paraId="73A20B49" w14:textId="77777777">
        <w:trPr>
          <w:trHeight w:val="1665"/>
        </w:trPr>
        <w:tc>
          <w:tcPr>
            <w:tcW w:w="285" w:type="dxa"/>
          </w:tcPr>
          <w:p w14:paraId="071EA41E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D8AD61C" w14:textId="77777777" w:rsidR="005D1DA5" w:rsidRDefault="005D1DA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244C764" w14:textId="77777777" w:rsidR="005D1DA5" w:rsidRDefault="00274EE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- 0,0 тыс. рублей, </w:t>
            </w:r>
            <w:r>
              <w:rPr>
                <w:rStyle w:val="CharacterStyle11"/>
                <w:rFonts w:eastAsia="Calibri"/>
              </w:rPr>
              <w:br/>
              <w:t>2028 год - 0,0 тыс. рублей</w:t>
            </w:r>
          </w:p>
        </w:tc>
      </w:tr>
      <w:tr w:rsidR="005D1DA5" w14:paraId="5300DBD6" w14:textId="77777777">
        <w:trPr>
          <w:trHeight w:val="360"/>
        </w:trPr>
        <w:tc>
          <w:tcPr>
            <w:tcW w:w="285" w:type="dxa"/>
          </w:tcPr>
          <w:p w14:paraId="2A97E60F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0618EB7" w14:textId="77777777" w:rsidR="005D1DA5" w:rsidRDefault="00274EEA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9ACBDF9" w14:textId="77777777" w:rsidR="005D1DA5" w:rsidRDefault="005D1DA5">
            <w:pPr>
              <w:pStyle w:val="ParagraphStyle8"/>
              <w:rPr>
                <w:rStyle w:val="CharacterStyle8"/>
                <w:rFonts w:eastAsia="Calibri"/>
              </w:rPr>
            </w:pPr>
          </w:p>
        </w:tc>
      </w:tr>
      <w:tr w:rsidR="005D1DA5" w14:paraId="5C244BCF" w14:textId="77777777">
        <w:trPr>
          <w:trHeight w:val="360"/>
        </w:trPr>
        <w:tc>
          <w:tcPr>
            <w:tcW w:w="285" w:type="dxa"/>
          </w:tcPr>
          <w:p w14:paraId="62FE8D89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88B714" w14:textId="77777777" w:rsidR="005D1DA5" w:rsidRDefault="00274EEA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9E47333" w14:textId="77777777" w:rsidR="005D1DA5" w:rsidRDefault="005D1DA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5D1DA5" w14:paraId="56A4FC0B" w14:textId="77777777">
        <w:trPr>
          <w:trHeight w:val="360"/>
        </w:trPr>
        <w:tc>
          <w:tcPr>
            <w:tcW w:w="285" w:type="dxa"/>
          </w:tcPr>
          <w:p w14:paraId="777D2DB2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84EFC47" w14:textId="77777777" w:rsidR="005D1DA5" w:rsidRDefault="00274EEA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2930F7F3" w14:textId="77777777" w:rsidR="005D1DA5" w:rsidRDefault="005D1DA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5D1DA5" w14:paraId="72AB2A22" w14:textId="77777777">
        <w:trPr>
          <w:trHeight w:val="360"/>
        </w:trPr>
        <w:tc>
          <w:tcPr>
            <w:tcW w:w="285" w:type="dxa"/>
          </w:tcPr>
          <w:p w14:paraId="126618E0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1D50BE9" w14:textId="77777777" w:rsidR="005D1DA5" w:rsidRDefault="00274EEA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36CEE0" w14:textId="77777777" w:rsidR="005D1DA5" w:rsidRDefault="005D1DA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5D1DA5" w14:paraId="72CB63BA" w14:textId="77777777">
        <w:trPr>
          <w:trHeight w:val="360"/>
        </w:trPr>
        <w:tc>
          <w:tcPr>
            <w:tcW w:w="285" w:type="dxa"/>
          </w:tcPr>
          <w:p w14:paraId="2B7C547C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BC1F5E2" w14:textId="77777777" w:rsidR="005D1DA5" w:rsidRDefault="00274EEA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B02BAF7" w14:textId="77777777" w:rsidR="005D1DA5" w:rsidRDefault="005D1DA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5D1DA5" w14:paraId="064C1677" w14:textId="77777777">
        <w:trPr>
          <w:trHeight w:val="360"/>
        </w:trPr>
        <w:tc>
          <w:tcPr>
            <w:tcW w:w="285" w:type="dxa"/>
          </w:tcPr>
          <w:p w14:paraId="7FBDDA24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695C8" w14:textId="77777777" w:rsidR="005D1DA5" w:rsidRDefault="00274EEA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CF97D" w14:textId="77777777" w:rsidR="005D1DA5" w:rsidRDefault="005D1DA5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</w:tbl>
    <w:p w14:paraId="300695D8" w14:textId="77777777" w:rsidR="005D1DA5" w:rsidRDefault="005D1DA5">
      <w:pPr>
        <w:spacing w:line="15" w:lineRule="exact"/>
      </w:pPr>
    </w:p>
    <w:sectPr w:rsidR="005D1DA5">
      <w:headerReference w:type="default" r:id="rId14"/>
      <w:footerReference w:type="default" r:id="rId15"/>
      <w:pgSz w:w="12240" w:h="15840"/>
      <w:pgMar w:top="95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8FCD" w14:textId="77777777" w:rsidR="0053532A" w:rsidRDefault="0053532A">
      <w:r>
        <w:separator/>
      </w:r>
    </w:p>
  </w:endnote>
  <w:endnote w:type="continuationSeparator" w:id="0">
    <w:p w14:paraId="5CA73C97" w14:textId="77777777" w:rsidR="0053532A" w:rsidRDefault="0053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33FC3" w14:textId="77777777" w:rsidR="005D1DA5" w:rsidRDefault="005D1DA5">
    <w:pPr>
      <w:rPr>
        <w:rStyle w:val="FakeCharacterSty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5046" w14:textId="77777777" w:rsidR="005D1DA5" w:rsidRDefault="005D1DA5">
    <w:pPr>
      <w:rPr>
        <w:rStyle w:val="FakeCharacterSty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C4EE0" w14:textId="77777777" w:rsidR="005D1DA5" w:rsidRDefault="005D1DA5">
    <w:pPr>
      <w:rPr>
        <w:rStyle w:val="FakeCharacterStyl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0C31" w14:textId="77777777" w:rsidR="005D1DA5" w:rsidRDefault="005D1DA5">
    <w:pPr>
      <w:rPr>
        <w:rStyle w:val="FakeCharacterStyl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4C65" w14:textId="77777777" w:rsidR="005D1DA5" w:rsidRDefault="005D1DA5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4BBF5" w14:textId="77777777" w:rsidR="0053532A" w:rsidRDefault="0053532A">
      <w:r>
        <w:separator/>
      </w:r>
    </w:p>
  </w:footnote>
  <w:footnote w:type="continuationSeparator" w:id="0">
    <w:p w14:paraId="4DCCC2FE" w14:textId="77777777" w:rsidR="0053532A" w:rsidRDefault="0053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D0D7" w14:textId="77777777" w:rsidR="005D1DA5" w:rsidRDefault="005D1DA5">
    <w:pPr>
      <w:rPr>
        <w:rStyle w:val="FakeCharacterSty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9504" w14:textId="77777777" w:rsidR="005D1DA5" w:rsidRDefault="005D1DA5">
    <w:pPr>
      <w:rPr>
        <w:rStyle w:val="FakeCharacterSty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7AE9" w14:textId="77777777" w:rsidR="005D1DA5" w:rsidRDefault="005D1DA5">
    <w:pPr>
      <w:rPr>
        <w:rStyle w:val="FakeCharacterSty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69FE" w14:textId="77777777" w:rsidR="005D1DA5" w:rsidRDefault="005D1DA5">
    <w:pPr>
      <w:rPr>
        <w:rStyle w:val="FakeCharacterStyl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EC04" w14:textId="77777777" w:rsidR="005D1DA5" w:rsidRDefault="005D1DA5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DA5"/>
    <w:rsid w:val="00264EF2"/>
    <w:rsid w:val="00274EEA"/>
    <w:rsid w:val="0053532A"/>
    <w:rsid w:val="005D1DA5"/>
    <w:rsid w:val="005F323B"/>
    <w:rsid w:val="00BB5E67"/>
    <w:rsid w:val="00F6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2F64C"/>
  <w15:docId w15:val="{AA78DF62-2BFD-458B-8A76-BEE40FFF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Мокрушникова Юлия Леонидовна</dc:creator>
  <cp:lastModifiedBy>Мокрушникова Юлия Леонидовна</cp:lastModifiedBy>
  <cp:revision>2</cp:revision>
  <dcterms:created xsi:type="dcterms:W3CDTF">2026-04-02T07:46:00Z</dcterms:created>
  <dcterms:modified xsi:type="dcterms:W3CDTF">2026-04-02T07:46:00Z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