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F5" w:rsidRPr="00EC1395" w:rsidRDefault="004230F5" w:rsidP="004230F5">
      <w:pPr>
        <w:pStyle w:val="a5"/>
        <w:ind w:left="-360" w:firstLine="360"/>
      </w:pPr>
      <w:r w:rsidRPr="00EC1395">
        <w:rPr>
          <w:noProof/>
        </w:rPr>
        <w:drawing>
          <wp:inline distT="0" distB="0" distL="0" distR="0" wp14:anchorId="090578C6" wp14:editId="31F6FDDA">
            <wp:extent cx="571500" cy="685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4230F5" w:rsidRPr="0032348C" w:rsidRDefault="004230F5" w:rsidP="004230F5">
      <w:pPr>
        <w:pStyle w:val="a5"/>
        <w:ind w:left="-360" w:firstLine="360"/>
        <w:rPr>
          <w:sz w:val="10"/>
          <w:szCs w:val="10"/>
        </w:rPr>
      </w:pPr>
    </w:p>
    <w:p w:rsidR="004230F5" w:rsidRPr="00F314B9" w:rsidRDefault="004230F5" w:rsidP="004230F5">
      <w:pPr>
        <w:pStyle w:val="a5"/>
        <w:tabs>
          <w:tab w:val="left" w:pos="1440"/>
        </w:tabs>
        <w:ind w:left="-360" w:firstLine="360"/>
        <w:rPr>
          <w:rFonts w:eastAsia="SimSun"/>
          <w:sz w:val="30"/>
          <w:szCs w:val="30"/>
        </w:rPr>
      </w:pPr>
      <w:r w:rsidRPr="00F314B9">
        <w:rPr>
          <w:rFonts w:eastAsia="SimSun"/>
          <w:sz w:val="30"/>
          <w:szCs w:val="30"/>
        </w:rPr>
        <w:t>Контрольно-счетная палата</w:t>
      </w:r>
    </w:p>
    <w:p w:rsidR="004230F5" w:rsidRPr="00F314B9" w:rsidRDefault="004230F5" w:rsidP="004230F5">
      <w:pPr>
        <w:pStyle w:val="a5"/>
        <w:tabs>
          <w:tab w:val="left" w:pos="1440"/>
        </w:tabs>
        <w:ind w:left="-360" w:firstLine="360"/>
        <w:rPr>
          <w:rFonts w:eastAsia="SimSun"/>
          <w:sz w:val="30"/>
          <w:szCs w:val="30"/>
        </w:rPr>
      </w:pPr>
      <w:r w:rsidRPr="00F314B9">
        <w:rPr>
          <w:rFonts w:eastAsia="SimSun"/>
          <w:sz w:val="30"/>
          <w:szCs w:val="30"/>
        </w:rPr>
        <w:t>Арамильского городского округа</w:t>
      </w:r>
    </w:p>
    <w:p w:rsidR="004230F5" w:rsidRPr="00F314B9" w:rsidRDefault="004230F5" w:rsidP="004230F5">
      <w:pPr>
        <w:pStyle w:val="a5"/>
        <w:tabs>
          <w:tab w:val="left" w:pos="1440"/>
        </w:tabs>
        <w:ind w:left="-360" w:firstLine="360"/>
        <w:rPr>
          <w:rFonts w:eastAsia="SimSun"/>
          <w:b w:val="0"/>
          <w:sz w:val="16"/>
          <w:szCs w:val="16"/>
        </w:rPr>
      </w:pPr>
    </w:p>
    <w:p w:rsidR="00D26585" w:rsidRPr="00D26585" w:rsidRDefault="00D26585" w:rsidP="00D26585">
      <w:pPr>
        <w:pStyle w:val="a5"/>
        <w:rPr>
          <w:b w:val="0"/>
          <w:sz w:val="22"/>
          <w:szCs w:val="22"/>
        </w:rPr>
      </w:pPr>
      <w:r w:rsidRPr="00D26585">
        <w:rPr>
          <w:b w:val="0"/>
          <w:sz w:val="22"/>
          <w:szCs w:val="22"/>
        </w:rPr>
        <w:t>624000, Свердловская область, город  Арамиль, ул. 1 Мая, 12.</w:t>
      </w:r>
    </w:p>
    <w:p w:rsidR="00D26585" w:rsidRPr="00D627D1" w:rsidRDefault="00D26585" w:rsidP="00D26585">
      <w:pPr>
        <w:pStyle w:val="a5"/>
        <w:rPr>
          <w:sz w:val="22"/>
          <w:szCs w:val="22"/>
        </w:rPr>
      </w:pPr>
      <w:r w:rsidRPr="00D26585">
        <w:rPr>
          <w:b w:val="0"/>
          <w:sz w:val="22"/>
          <w:szCs w:val="22"/>
        </w:rPr>
        <w:t>телефон 385- 32-84</w:t>
      </w:r>
      <w:r w:rsidR="00C23774">
        <w:rPr>
          <w:b w:val="0"/>
          <w:sz w:val="22"/>
          <w:szCs w:val="22"/>
        </w:rPr>
        <w:t xml:space="preserve"> </w:t>
      </w:r>
      <w:hyperlink r:id="rId8" w:history="1">
        <w:r w:rsidRPr="00D627D1">
          <w:rPr>
            <w:rStyle w:val="a7"/>
            <w:rFonts w:eastAsia="Calibri"/>
            <w:sz w:val="22"/>
            <w:szCs w:val="22"/>
            <w:lang w:val="en-US"/>
          </w:rPr>
          <w:t>ksp</w:t>
        </w:r>
        <w:r w:rsidRPr="00D627D1">
          <w:rPr>
            <w:rStyle w:val="a7"/>
            <w:rFonts w:eastAsia="Calibri"/>
            <w:sz w:val="22"/>
            <w:szCs w:val="22"/>
          </w:rPr>
          <w:t>.а</w:t>
        </w:r>
        <w:r w:rsidRPr="00D627D1">
          <w:rPr>
            <w:rStyle w:val="a7"/>
            <w:rFonts w:eastAsia="Calibri"/>
            <w:sz w:val="22"/>
            <w:szCs w:val="22"/>
            <w:lang w:val="en-US"/>
          </w:rPr>
          <w:t>ramil</w:t>
        </w:r>
        <w:r w:rsidRPr="00D627D1">
          <w:rPr>
            <w:rStyle w:val="a7"/>
            <w:rFonts w:eastAsia="Calibri"/>
            <w:sz w:val="22"/>
            <w:szCs w:val="22"/>
          </w:rPr>
          <w:t>@</w:t>
        </w:r>
        <w:r w:rsidRPr="00D627D1">
          <w:rPr>
            <w:rStyle w:val="a7"/>
            <w:rFonts w:eastAsia="Calibri"/>
            <w:sz w:val="22"/>
            <w:szCs w:val="22"/>
            <w:lang w:val="en-US"/>
          </w:rPr>
          <w:t>mail</w:t>
        </w:r>
        <w:r w:rsidRPr="00D627D1">
          <w:rPr>
            <w:rStyle w:val="a7"/>
            <w:rFonts w:eastAsia="Calibri"/>
            <w:sz w:val="22"/>
            <w:szCs w:val="22"/>
          </w:rPr>
          <w:t>.</w:t>
        </w:r>
        <w:r w:rsidRPr="00D627D1">
          <w:rPr>
            <w:rStyle w:val="a7"/>
            <w:rFonts w:eastAsia="Calibri"/>
            <w:sz w:val="22"/>
            <w:szCs w:val="22"/>
            <w:lang w:val="en-US"/>
          </w:rPr>
          <w:t>ru</w:t>
        </w:r>
      </w:hyperlink>
    </w:p>
    <w:p w:rsidR="00D26585" w:rsidRPr="00D627D1" w:rsidRDefault="00D26585" w:rsidP="00D26585">
      <w:pPr>
        <w:pStyle w:val="a5"/>
        <w:rPr>
          <w:sz w:val="10"/>
          <w:szCs w:val="10"/>
        </w:rPr>
      </w:pPr>
    </w:p>
    <w:p w:rsidR="00D26585" w:rsidRPr="00D627D1" w:rsidRDefault="00D26585" w:rsidP="00D26585">
      <w:pPr>
        <w:pStyle w:val="a5"/>
        <w:pBdr>
          <w:top w:val="thinThickThinSmallGap" w:sz="24" w:space="1" w:color="auto"/>
        </w:pBdr>
        <w:spacing w:line="360" w:lineRule="auto"/>
        <w:jc w:val="both"/>
        <w:rPr>
          <w:b w:val="0"/>
          <w:bCs w:val="0"/>
          <w:sz w:val="10"/>
          <w:szCs w:val="10"/>
        </w:rPr>
      </w:pPr>
    </w:p>
    <w:p w:rsidR="00D26585" w:rsidRPr="00C2093C" w:rsidRDefault="00D26585" w:rsidP="00D26585">
      <w:pPr>
        <w:jc w:val="center"/>
        <w:rPr>
          <w:b/>
          <w:bCs/>
          <w:sz w:val="28"/>
          <w:szCs w:val="28"/>
        </w:rPr>
      </w:pPr>
      <w:r w:rsidRPr="00C2093C">
        <w:rPr>
          <w:b/>
          <w:bCs/>
          <w:sz w:val="28"/>
          <w:szCs w:val="28"/>
        </w:rPr>
        <w:t>ЗАКЛЮЧЕНИЕ</w:t>
      </w:r>
    </w:p>
    <w:p w:rsidR="00D26585" w:rsidRPr="00C2093C" w:rsidRDefault="00D26585" w:rsidP="00D26585">
      <w:pPr>
        <w:jc w:val="center"/>
        <w:rPr>
          <w:b/>
          <w:bCs/>
          <w:sz w:val="28"/>
          <w:szCs w:val="28"/>
        </w:rPr>
      </w:pPr>
      <w:r w:rsidRPr="00C2093C">
        <w:rPr>
          <w:b/>
          <w:bCs/>
          <w:sz w:val="28"/>
          <w:szCs w:val="28"/>
        </w:rPr>
        <w:t xml:space="preserve">на проект решения Думы Арамильского городского округа </w:t>
      </w:r>
    </w:p>
    <w:p w:rsidR="00D26585" w:rsidRPr="00C2093C" w:rsidRDefault="00D26585" w:rsidP="00D26585">
      <w:pPr>
        <w:jc w:val="center"/>
        <w:rPr>
          <w:b/>
          <w:bCs/>
          <w:i/>
          <w:iCs/>
          <w:sz w:val="28"/>
          <w:szCs w:val="28"/>
        </w:rPr>
      </w:pPr>
      <w:r w:rsidRPr="00C2093C">
        <w:rPr>
          <w:b/>
          <w:bCs/>
          <w:sz w:val="28"/>
          <w:szCs w:val="28"/>
        </w:rPr>
        <w:t xml:space="preserve"> </w:t>
      </w:r>
      <w:r w:rsidRPr="00C2093C">
        <w:rPr>
          <w:b/>
          <w:bCs/>
          <w:i/>
          <w:iCs/>
          <w:sz w:val="28"/>
          <w:szCs w:val="28"/>
        </w:rPr>
        <w:t xml:space="preserve">«О бюджете Арамильского городского округа на 2018 год </w:t>
      </w:r>
    </w:p>
    <w:p w:rsidR="00D26585" w:rsidRPr="00C2093C" w:rsidRDefault="00D26585" w:rsidP="00D26585">
      <w:pPr>
        <w:jc w:val="center"/>
        <w:rPr>
          <w:sz w:val="28"/>
          <w:szCs w:val="28"/>
        </w:rPr>
      </w:pPr>
      <w:r w:rsidRPr="00C2093C">
        <w:rPr>
          <w:b/>
          <w:bCs/>
          <w:i/>
          <w:iCs/>
          <w:sz w:val="28"/>
          <w:szCs w:val="28"/>
        </w:rPr>
        <w:t>и плановый период 2019 и 2020 годов</w:t>
      </w:r>
      <w:r w:rsidR="00313797" w:rsidRPr="00C2093C">
        <w:rPr>
          <w:b/>
          <w:bCs/>
          <w:i/>
          <w:iCs/>
          <w:sz w:val="28"/>
          <w:szCs w:val="28"/>
        </w:rPr>
        <w:t>»</w:t>
      </w:r>
    </w:p>
    <w:p w:rsidR="00D26585" w:rsidRPr="00C2093C" w:rsidRDefault="00D26585" w:rsidP="00D26585">
      <w:pPr>
        <w:ind w:firstLine="720"/>
        <w:jc w:val="right"/>
        <w:rPr>
          <w:sz w:val="28"/>
          <w:szCs w:val="28"/>
        </w:rPr>
      </w:pPr>
      <w:r w:rsidRPr="00C2093C">
        <w:rPr>
          <w:sz w:val="28"/>
          <w:szCs w:val="28"/>
        </w:rPr>
        <w:t>2</w:t>
      </w:r>
      <w:r w:rsidR="008E46AD" w:rsidRPr="00C2093C">
        <w:rPr>
          <w:sz w:val="28"/>
          <w:szCs w:val="28"/>
        </w:rPr>
        <w:t>3</w:t>
      </w:r>
      <w:r w:rsidRPr="00C2093C">
        <w:rPr>
          <w:sz w:val="28"/>
          <w:szCs w:val="28"/>
        </w:rPr>
        <w:t>.11.201</w:t>
      </w:r>
      <w:r w:rsidR="00EF5535">
        <w:rPr>
          <w:sz w:val="28"/>
          <w:szCs w:val="28"/>
        </w:rPr>
        <w:t>7</w:t>
      </w:r>
    </w:p>
    <w:p w:rsidR="00D26585" w:rsidRPr="00C2093C" w:rsidRDefault="00D26585" w:rsidP="00D26585">
      <w:pPr>
        <w:jc w:val="both"/>
        <w:rPr>
          <w:sz w:val="28"/>
          <w:szCs w:val="28"/>
        </w:rPr>
      </w:pPr>
      <w:r w:rsidRPr="00C2093C">
        <w:rPr>
          <w:b/>
          <w:bCs/>
          <w:sz w:val="28"/>
          <w:szCs w:val="28"/>
        </w:rPr>
        <w:t xml:space="preserve">      Субъект экспертизы:</w:t>
      </w:r>
      <w:r w:rsidRPr="00C2093C">
        <w:rPr>
          <w:sz w:val="28"/>
          <w:szCs w:val="28"/>
        </w:rPr>
        <w:t xml:space="preserve">  </w:t>
      </w:r>
    </w:p>
    <w:p w:rsidR="00D26585" w:rsidRPr="00C2093C" w:rsidRDefault="00D26585" w:rsidP="00D26585">
      <w:pPr>
        <w:jc w:val="both"/>
        <w:rPr>
          <w:sz w:val="28"/>
          <w:szCs w:val="28"/>
        </w:rPr>
      </w:pPr>
      <w:r w:rsidRPr="00C2093C">
        <w:rPr>
          <w:sz w:val="28"/>
          <w:szCs w:val="28"/>
        </w:rPr>
        <w:t xml:space="preserve">      Контрольно-счетная палата Арамильского городского округа </w:t>
      </w:r>
    </w:p>
    <w:p w:rsidR="00D26585" w:rsidRPr="00C2093C" w:rsidRDefault="00D26585" w:rsidP="00D26585">
      <w:pPr>
        <w:jc w:val="both"/>
        <w:rPr>
          <w:b/>
          <w:bCs/>
          <w:sz w:val="28"/>
          <w:szCs w:val="28"/>
        </w:rPr>
      </w:pPr>
      <w:r w:rsidRPr="00C2093C">
        <w:rPr>
          <w:b/>
          <w:bCs/>
          <w:sz w:val="28"/>
          <w:szCs w:val="28"/>
        </w:rPr>
        <w:t xml:space="preserve">      Предмет экспертизы: </w:t>
      </w:r>
    </w:p>
    <w:p w:rsidR="00D26585" w:rsidRPr="00C2093C" w:rsidRDefault="00D26585" w:rsidP="00D26585">
      <w:pPr>
        <w:jc w:val="both"/>
        <w:rPr>
          <w:sz w:val="28"/>
          <w:szCs w:val="28"/>
        </w:rPr>
      </w:pPr>
      <w:r w:rsidRPr="00C2093C">
        <w:rPr>
          <w:b/>
          <w:bCs/>
          <w:sz w:val="28"/>
          <w:szCs w:val="28"/>
        </w:rPr>
        <w:t xml:space="preserve">      </w:t>
      </w:r>
      <w:r w:rsidRPr="00C2093C">
        <w:rPr>
          <w:sz w:val="28"/>
          <w:szCs w:val="28"/>
        </w:rPr>
        <w:t xml:space="preserve">Проект бюджета Арамильского городского округа на 2018 год и плановый период 2019 и 2020 годов, внесенный в Думу в форме проекта Решения </w:t>
      </w:r>
      <w:r w:rsidRPr="00C2093C">
        <w:rPr>
          <w:i/>
          <w:sz w:val="28"/>
          <w:szCs w:val="28"/>
        </w:rPr>
        <w:t>«О бюджете Арамильского городского округа на 2018 год и плановый период 2019 и 2020 годов в первом чтении»</w:t>
      </w:r>
      <w:r w:rsidRPr="00C2093C">
        <w:rPr>
          <w:sz w:val="28"/>
          <w:szCs w:val="28"/>
        </w:rPr>
        <w:t xml:space="preserve"> (далее – проект бюджета), документы и материалы, представленные одновременно с проектом.</w:t>
      </w:r>
    </w:p>
    <w:p w:rsidR="00D26585" w:rsidRPr="00C2093C" w:rsidRDefault="00D26585" w:rsidP="00D26585">
      <w:pPr>
        <w:jc w:val="both"/>
        <w:rPr>
          <w:b/>
          <w:bCs/>
          <w:sz w:val="16"/>
          <w:szCs w:val="16"/>
        </w:rPr>
      </w:pPr>
      <w:r w:rsidRPr="00C2093C">
        <w:rPr>
          <w:b/>
          <w:bCs/>
          <w:sz w:val="28"/>
          <w:szCs w:val="28"/>
        </w:rPr>
        <w:t xml:space="preserve">                    </w:t>
      </w:r>
    </w:p>
    <w:p w:rsidR="00D26585" w:rsidRPr="00C2093C" w:rsidRDefault="00D26585" w:rsidP="00D26585">
      <w:pPr>
        <w:jc w:val="both"/>
        <w:rPr>
          <w:sz w:val="28"/>
          <w:szCs w:val="28"/>
        </w:rPr>
      </w:pPr>
      <w:r w:rsidRPr="00C2093C">
        <w:rPr>
          <w:b/>
          <w:bCs/>
          <w:sz w:val="28"/>
          <w:szCs w:val="28"/>
        </w:rPr>
        <w:t xml:space="preserve">      Основание проведения экспертизы:</w:t>
      </w:r>
      <w:r w:rsidRPr="00C2093C">
        <w:rPr>
          <w:sz w:val="28"/>
          <w:szCs w:val="28"/>
        </w:rPr>
        <w:t xml:space="preserve"> </w:t>
      </w:r>
    </w:p>
    <w:p w:rsidR="00D26585" w:rsidRPr="00C2093C" w:rsidRDefault="00D26585" w:rsidP="00D26585">
      <w:pPr>
        <w:jc w:val="both"/>
        <w:rPr>
          <w:sz w:val="28"/>
          <w:szCs w:val="28"/>
        </w:rPr>
      </w:pPr>
      <w:r w:rsidRPr="00C2093C">
        <w:rPr>
          <w:sz w:val="28"/>
          <w:szCs w:val="28"/>
        </w:rPr>
        <w:t xml:space="preserve">      - Бюджетный кодекс Российской Федерации (далее - БК РФ),  (ст. 157);</w:t>
      </w:r>
    </w:p>
    <w:p w:rsidR="00D26585" w:rsidRPr="00C2093C" w:rsidRDefault="00D26585" w:rsidP="00D26585">
      <w:pPr>
        <w:jc w:val="both"/>
        <w:rPr>
          <w:sz w:val="28"/>
          <w:szCs w:val="28"/>
        </w:rPr>
      </w:pPr>
      <w:r w:rsidRPr="00C2093C">
        <w:rPr>
          <w:sz w:val="28"/>
          <w:szCs w:val="28"/>
        </w:rPr>
        <w:t xml:space="preserve">      - Федеральный закон  от 06.10.2003 г № 131 – ФЗ «Об общих принципах организации местного самоуправления в РФ» (далее -131 ФЗ), (ст. 38, ст. 52);  </w:t>
      </w:r>
    </w:p>
    <w:p w:rsidR="00D26585" w:rsidRPr="00C2093C" w:rsidRDefault="00D26585" w:rsidP="00D26585">
      <w:pPr>
        <w:autoSpaceDE w:val="0"/>
        <w:autoSpaceDN w:val="0"/>
        <w:adjustRightInd w:val="0"/>
        <w:jc w:val="both"/>
        <w:rPr>
          <w:sz w:val="28"/>
          <w:szCs w:val="28"/>
        </w:rPr>
      </w:pPr>
      <w:r w:rsidRPr="00C2093C">
        <w:rPr>
          <w:sz w:val="28"/>
          <w:szCs w:val="28"/>
        </w:rPr>
        <w:t xml:space="preserve">       - Федеральный закон</w:t>
      </w:r>
      <w:r w:rsidRPr="00C2093C">
        <w:rPr>
          <w:b/>
          <w:bCs/>
          <w:sz w:val="28"/>
          <w:szCs w:val="28"/>
        </w:rPr>
        <w:t xml:space="preserve"> </w:t>
      </w:r>
      <w:r w:rsidRPr="00C2093C">
        <w:rPr>
          <w:sz w:val="28"/>
          <w:szCs w:val="28"/>
        </w:rPr>
        <w:t>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(п.п.2 п.2 ст.9);</w:t>
      </w:r>
    </w:p>
    <w:p w:rsidR="00313797" w:rsidRPr="00C2093C" w:rsidRDefault="00D26585" w:rsidP="00313797">
      <w:pPr>
        <w:jc w:val="both"/>
        <w:rPr>
          <w:sz w:val="28"/>
          <w:szCs w:val="28"/>
        </w:rPr>
      </w:pPr>
      <w:r w:rsidRPr="00C2093C">
        <w:rPr>
          <w:sz w:val="28"/>
          <w:szCs w:val="28"/>
        </w:rPr>
        <w:t xml:space="preserve">     - Устав Арамильского городского округа (</w:t>
      </w:r>
      <w:r w:rsidR="00313797" w:rsidRPr="00C2093C">
        <w:rPr>
          <w:sz w:val="28"/>
          <w:szCs w:val="28"/>
        </w:rPr>
        <w:t>п.10.1 ст.22, п.п.1 п.2 ст.60);</w:t>
      </w:r>
    </w:p>
    <w:p w:rsidR="00D26585" w:rsidRPr="00C2093C" w:rsidRDefault="00313797" w:rsidP="00313797">
      <w:pPr>
        <w:jc w:val="both"/>
        <w:rPr>
          <w:sz w:val="28"/>
          <w:szCs w:val="28"/>
          <w:lang w:eastAsia="en-US"/>
        </w:rPr>
      </w:pPr>
      <w:r w:rsidRPr="00C2093C">
        <w:rPr>
          <w:sz w:val="28"/>
          <w:szCs w:val="28"/>
        </w:rPr>
        <w:t xml:space="preserve">     </w:t>
      </w:r>
      <w:r w:rsidR="00D26585" w:rsidRPr="00C2093C">
        <w:rPr>
          <w:sz w:val="28"/>
          <w:szCs w:val="28"/>
        </w:rPr>
        <w:t xml:space="preserve"> - </w:t>
      </w:r>
      <w:r w:rsidRPr="00C2093C">
        <w:rPr>
          <w:rFonts w:eastAsiaTheme="minorHAnsi"/>
          <w:sz w:val="28"/>
          <w:szCs w:val="28"/>
          <w:lang w:eastAsia="en-US"/>
        </w:rPr>
        <w:t xml:space="preserve">Решение Думы Арамильского городского округа от 16.02.2017 № 12/3 «Об утверждении Положения «О Контрольно-счетной палате Арамильского городского округа» </w:t>
      </w:r>
      <w:r w:rsidR="00D26585" w:rsidRPr="00C2093C">
        <w:rPr>
          <w:sz w:val="28"/>
          <w:szCs w:val="28"/>
          <w:lang w:eastAsia="en-US"/>
        </w:rPr>
        <w:t>(п.</w:t>
      </w:r>
      <w:r w:rsidRPr="00C2093C">
        <w:rPr>
          <w:sz w:val="28"/>
          <w:szCs w:val="28"/>
          <w:lang w:eastAsia="en-US"/>
        </w:rPr>
        <w:t>2</w:t>
      </w:r>
      <w:r w:rsidR="00D26585" w:rsidRPr="00C2093C">
        <w:rPr>
          <w:sz w:val="28"/>
          <w:szCs w:val="28"/>
          <w:lang w:eastAsia="en-US"/>
        </w:rPr>
        <w:t xml:space="preserve"> ст.8);</w:t>
      </w:r>
    </w:p>
    <w:p w:rsidR="00D26585" w:rsidRPr="00C2093C" w:rsidRDefault="00D26585" w:rsidP="00D26585">
      <w:pPr>
        <w:autoSpaceDE w:val="0"/>
        <w:autoSpaceDN w:val="0"/>
        <w:adjustRightInd w:val="0"/>
        <w:jc w:val="both"/>
        <w:rPr>
          <w:sz w:val="28"/>
          <w:szCs w:val="28"/>
          <w:lang w:eastAsia="en-US"/>
        </w:rPr>
      </w:pPr>
      <w:r w:rsidRPr="00C2093C">
        <w:rPr>
          <w:sz w:val="28"/>
          <w:szCs w:val="28"/>
        </w:rPr>
        <w:t xml:space="preserve">     -   </w:t>
      </w:r>
      <w:r w:rsidRPr="00C2093C">
        <w:rPr>
          <w:sz w:val="28"/>
          <w:szCs w:val="28"/>
          <w:lang w:eastAsia="en-US"/>
        </w:rPr>
        <w:t>Решение Думы Арамильского городского округа от 28.11.2013 № 29/4</w:t>
      </w:r>
    </w:p>
    <w:p w:rsidR="00D26585" w:rsidRPr="00C2093C" w:rsidRDefault="00D26585" w:rsidP="00D26585">
      <w:pPr>
        <w:autoSpaceDE w:val="0"/>
        <w:autoSpaceDN w:val="0"/>
        <w:adjustRightInd w:val="0"/>
        <w:jc w:val="both"/>
        <w:rPr>
          <w:sz w:val="28"/>
          <w:szCs w:val="28"/>
        </w:rPr>
      </w:pPr>
      <w:proofErr w:type="gramStart"/>
      <w:r w:rsidRPr="00C2093C">
        <w:rPr>
          <w:sz w:val="28"/>
          <w:szCs w:val="28"/>
          <w:lang w:eastAsia="en-US"/>
        </w:rPr>
        <w:t xml:space="preserve">«Об утверждении Положения «О бюджетном процессе в Арамильском городском округе» в новой редакции» </w:t>
      </w:r>
      <w:r w:rsidRPr="00C2093C">
        <w:rPr>
          <w:sz w:val="28"/>
          <w:szCs w:val="28"/>
        </w:rPr>
        <w:t xml:space="preserve">  (далее – Положение о бюджетном процессе) (п.п.3 п.5 ст.2 гл.3 и  п.2 ст. 2 гл.5).</w:t>
      </w:r>
      <w:proofErr w:type="gramEnd"/>
    </w:p>
    <w:p w:rsidR="00D26585" w:rsidRPr="00C2093C" w:rsidRDefault="00D26585" w:rsidP="00D26585">
      <w:pPr>
        <w:autoSpaceDE w:val="0"/>
        <w:autoSpaceDN w:val="0"/>
        <w:adjustRightInd w:val="0"/>
        <w:jc w:val="both"/>
        <w:rPr>
          <w:b/>
          <w:bCs/>
          <w:sz w:val="28"/>
          <w:szCs w:val="28"/>
        </w:rPr>
      </w:pPr>
      <w:r w:rsidRPr="00C2093C">
        <w:rPr>
          <w:b/>
          <w:bCs/>
          <w:sz w:val="28"/>
          <w:szCs w:val="28"/>
        </w:rPr>
        <w:t xml:space="preserve">     Цель экспертизы:</w:t>
      </w:r>
    </w:p>
    <w:p w:rsidR="00D26585" w:rsidRPr="00C2093C" w:rsidRDefault="00D26585" w:rsidP="00D26585">
      <w:pPr>
        <w:jc w:val="both"/>
        <w:rPr>
          <w:sz w:val="28"/>
          <w:szCs w:val="28"/>
        </w:rPr>
      </w:pPr>
      <w:r w:rsidRPr="00C2093C">
        <w:rPr>
          <w:b/>
          <w:bCs/>
          <w:sz w:val="28"/>
          <w:szCs w:val="28"/>
        </w:rPr>
        <w:t xml:space="preserve">     </w:t>
      </w:r>
      <w:r w:rsidRPr="00C2093C">
        <w:rPr>
          <w:sz w:val="28"/>
          <w:szCs w:val="28"/>
        </w:rPr>
        <w:t>Представить в  Думу Арамильского городского округа заключение о соответствии внесенного проекта бюджета действующему законодательству,  выявить недостатки внесенного проекта и предложить варианты их устранения.</w:t>
      </w:r>
    </w:p>
    <w:p w:rsidR="006E54D2" w:rsidRPr="00C2093C" w:rsidRDefault="006E54D2" w:rsidP="00D26585">
      <w:pPr>
        <w:jc w:val="both"/>
        <w:rPr>
          <w:sz w:val="28"/>
          <w:szCs w:val="28"/>
        </w:rPr>
      </w:pPr>
      <w:r w:rsidRPr="00C2093C">
        <w:rPr>
          <w:sz w:val="28"/>
          <w:szCs w:val="28"/>
        </w:rPr>
        <w:lastRenderedPageBreak/>
        <w:t>По результатам экспертизы проекта решения установлено следующее:</w:t>
      </w:r>
    </w:p>
    <w:p w:rsidR="006E54D2" w:rsidRPr="00C2093C" w:rsidRDefault="006E54D2" w:rsidP="00D26585">
      <w:pPr>
        <w:jc w:val="both"/>
        <w:rPr>
          <w:sz w:val="28"/>
          <w:szCs w:val="28"/>
        </w:rPr>
      </w:pPr>
    </w:p>
    <w:p w:rsidR="00D26585" w:rsidRPr="00C2093C" w:rsidRDefault="00D26585" w:rsidP="00C51D8A">
      <w:pPr>
        <w:pStyle w:val="a3"/>
        <w:numPr>
          <w:ilvl w:val="0"/>
          <w:numId w:val="35"/>
        </w:numPr>
        <w:ind w:left="0" w:firstLine="426"/>
        <w:jc w:val="center"/>
        <w:rPr>
          <w:b/>
          <w:bCs/>
          <w:i/>
          <w:iCs/>
          <w:szCs w:val="28"/>
        </w:rPr>
      </w:pPr>
      <w:r w:rsidRPr="00C2093C">
        <w:rPr>
          <w:b/>
          <w:bCs/>
          <w:i/>
          <w:iCs/>
          <w:szCs w:val="28"/>
        </w:rPr>
        <w:t>Соблюдение соответствия проекта закона о бюджете, документов и материалов, представленных одновременно с ним, Бюджетному кодексу Российской Федерации и иным нормативным правовым актам</w:t>
      </w:r>
    </w:p>
    <w:p w:rsidR="00B74978" w:rsidRPr="00C2093C" w:rsidRDefault="00B74978" w:rsidP="00B74978">
      <w:pPr>
        <w:jc w:val="center"/>
        <w:rPr>
          <w:b/>
          <w:bCs/>
          <w:i/>
          <w:iCs/>
          <w:sz w:val="16"/>
          <w:szCs w:val="16"/>
        </w:rPr>
      </w:pPr>
    </w:p>
    <w:p w:rsidR="00D26585" w:rsidRPr="00C2093C" w:rsidRDefault="00200826" w:rsidP="00200826">
      <w:pPr>
        <w:jc w:val="both"/>
        <w:rPr>
          <w:bCs/>
          <w:iCs/>
          <w:sz w:val="28"/>
          <w:szCs w:val="28"/>
        </w:rPr>
      </w:pPr>
      <w:r w:rsidRPr="00C2093C">
        <w:rPr>
          <w:bCs/>
          <w:iCs/>
          <w:sz w:val="28"/>
          <w:szCs w:val="28"/>
        </w:rPr>
        <w:t xml:space="preserve">        </w:t>
      </w:r>
      <w:r w:rsidR="00D26585" w:rsidRPr="00C2093C">
        <w:rPr>
          <w:bCs/>
          <w:iCs/>
          <w:sz w:val="28"/>
          <w:szCs w:val="28"/>
        </w:rPr>
        <w:t>Статьей 184 БК РФ установлено, что проект решения о местном бюджете вносится на рассмотрение представительного органа муниципального образования в сроки, установленные муниципальным правовым актом представительного органа муниципального образования, но не позднее 15 ноября текущего года. Установленный законодательством Российской Федерации срок для предоставления проекта бюджета на 2018 год в Думу был соблюден.</w:t>
      </w:r>
    </w:p>
    <w:p w:rsidR="00B74978" w:rsidRPr="00C2093C" w:rsidRDefault="00B74978" w:rsidP="00B74978">
      <w:pPr>
        <w:jc w:val="both"/>
        <w:rPr>
          <w:sz w:val="28"/>
          <w:szCs w:val="28"/>
        </w:rPr>
      </w:pPr>
      <w:r w:rsidRPr="00C2093C">
        <w:rPr>
          <w:sz w:val="28"/>
          <w:szCs w:val="28"/>
        </w:rPr>
        <w:t xml:space="preserve">      Перечень документов и материалов, представленных одновременно с проектом бюджета,  не в полной мере соответствует требованиям статьи Положения о бюджетном процессе. В нарушении п.п.9 п.2 ст.1 гл.5 Положения о бюджетном процессе не представлен перечень публично-нормативных обязательств.</w:t>
      </w:r>
    </w:p>
    <w:p w:rsidR="00B74978" w:rsidRPr="00C2093C" w:rsidRDefault="00B74978" w:rsidP="00B74978">
      <w:pPr>
        <w:jc w:val="both"/>
        <w:rPr>
          <w:sz w:val="16"/>
          <w:szCs w:val="16"/>
        </w:rPr>
      </w:pPr>
    </w:p>
    <w:p w:rsidR="00B74978" w:rsidRPr="00C2093C" w:rsidRDefault="00B74978" w:rsidP="00B74978">
      <w:pPr>
        <w:ind w:firstLine="540"/>
        <w:jc w:val="both"/>
        <w:rPr>
          <w:sz w:val="28"/>
          <w:szCs w:val="28"/>
          <w:lang w:eastAsia="en-US"/>
        </w:rPr>
      </w:pPr>
      <w:proofErr w:type="gramStart"/>
      <w:r w:rsidRPr="00C2093C">
        <w:rPr>
          <w:sz w:val="28"/>
          <w:szCs w:val="28"/>
        </w:rPr>
        <w:t>В то же время следует отметить, что Положением о бюджетном процессе в п.п.6 п.1 ст.2 главы 4 определено, что, с</w:t>
      </w:r>
      <w:r w:rsidRPr="00C2093C">
        <w:rPr>
          <w:sz w:val="28"/>
          <w:szCs w:val="28"/>
          <w:lang w:eastAsia="en-US"/>
        </w:rPr>
        <w:t>оставление проекта бюджета городского округа основывается на  прогнозе (программе) приватизации муниципального имущества, однако к проекту бюджета прогноз от поступлений от данных доходов не представлен (в качестве «иного документа» – как основа прогнозирования собственных неналоговых доходов.)</w:t>
      </w:r>
      <w:r w:rsidR="00734719" w:rsidRPr="00C2093C">
        <w:rPr>
          <w:sz w:val="28"/>
          <w:szCs w:val="28"/>
          <w:lang w:eastAsia="en-US"/>
        </w:rPr>
        <w:t>.</w:t>
      </w:r>
      <w:proofErr w:type="gramEnd"/>
    </w:p>
    <w:p w:rsidR="00547892" w:rsidRPr="00C2093C" w:rsidRDefault="00B74978" w:rsidP="00B74978">
      <w:pPr>
        <w:jc w:val="both"/>
        <w:rPr>
          <w:sz w:val="28"/>
          <w:szCs w:val="28"/>
          <w:lang w:eastAsia="en-US"/>
        </w:rPr>
      </w:pPr>
      <w:r w:rsidRPr="00C2093C">
        <w:rPr>
          <w:sz w:val="28"/>
          <w:szCs w:val="28"/>
          <w:lang w:eastAsia="en-US"/>
        </w:rPr>
        <w:t xml:space="preserve">        </w:t>
      </w:r>
    </w:p>
    <w:p w:rsidR="00547892" w:rsidRPr="00C2093C" w:rsidRDefault="00547892" w:rsidP="00C51D8A">
      <w:pPr>
        <w:pStyle w:val="31"/>
        <w:numPr>
          <w:ilvl w:val="0"/>
          <w:numId w:val="35"/>
        </w:numPr>
        <w:spacing w:after="0"/>
        <w:jc w:val="center"/>
        <w:rPr>
          <w:b/>
          <w:i/>
          <w:sz w:val="28"/>
          <w:szCs w:val="28"/>
        </w:rPr>
      </w:pPr>
      <w:r w:rsidRPr="00C2093C">
        <w:rPr>
          <w:b/>
          <w:i/>
          <w:sz w:val="28"/>
          <w:szCs w:val="28"/>
        </w:rPr>
        <w:t>Оценка соответствия внесенного проекта бюджета сведениям и документам, на которых основывается составление бюджета, регулирующих бюджетные правоотношения</w:t>
      </w:r>
    </w:p>
    <w:p w:rsidR="00AD1378" w:rsidRPr="00C2093C" w:rsidRDefault="00AD1378" w:rsidP="00FF146A">
      <w:pPr>
        <w:jc w:val="center"/>
        <w:rPr>
          <w:b/>
          <w:i/>
          <w:sz w:val="16"/>
          <w:szCs w:val="16"/>
        </w:rPr>
      </w:pPr>
    </w:p>
    <w:p w:rsidR="00AD1378" w:rsidRPr="00C2093C" w:rsidRDefault="00AD1378" w:rsidP="00AD1378">
      <w:pPr>
        <w:autoSpaceDE w:val="0"/>
        <w:autoSpaceDN w:val="0"/>
        <w:adjustRightInd w:val="0"/>
        <w:ind w:firstLine="709"/>
        <w:jc w:val="both"/>
        <w:rPr>
          <w:sz w:val="28"/>
          <w:szCs w:val="28"/>
        </w:rPr>
      </w:pPr>
      <w:r w:rsidRPr="00C2093C">
        <w:rPr>
          <w:sz w:val="28"/>
          <w:szCs w:val="28"/>
        </w:rPr>
        <w:t>В соответствии со статьей 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AD1378" w:rsidRPr="00C2093C" w:rsidRDefault="00AD1378" w:rsidP="00AD1378">
      <w:pPr>
        <w:autoSpaceDE w:val="0"/>
        <w:autoSpaceDN w:val="0"/>
        <w:adjustRightInd w:val="0"/>
        <w:ind w:firstLine="709"/>
        <w:jc w:val="both"/>
        <w:rPr>
          <w:color w:val="FF0000"/>
          <w:sz w:val="28"/>
          <w:szCs w:val="28"/>
        </w:rPr>
      </w:pPr>
      <w:r w:rsidRPr="00C2093C">
        <w:rPr>
          <w:sz w:val="28"/>
          <w:szCs w:val="28"/>
        </w:rPr>
        <w:t xml:space="preserve">Прогноз социально-экономического развития Арамильского городского округа на 2018 – 2020 годы, одобренный постановлением Администрации Арамильского городского округа от 08.11.2016 № 488. Прогноз разработан с применением </w:t>
      </w:r>
      <w:proofErr w:type="gramStart"/>
      <w:r w:rsidRPr="00C2093C">
        <w:rPr>
          <w:sz w:val="28"/>
          <w:szCs w:val="28"/>
        </w:rPr>
        <w:t>индикаторов развития варианта сценарных условий прогноза социально-экономического развития Свердловской области</w:t>
      </w:r>
      <w:proofErr w:type="gramEnd"/>
      <w:r w:rsidRPr="00C2093C">
        <w:rPr>
          <w:sz w:val="28"/>
          <w:szCs w:val="28"/>
        </w:rPr>
        <w:t xml:space="preserve"> на 2018-2020 годы, итогов социально-экономического развития Арамильского в 2016 году, с учетом оценки ожидаемых результатов 2017 года и тенденций развития экономики и социальной сферы Арамильского городского округа.</w:t>
      </w:r>
      <w:r w:rsidRPr="00C2093C">
        <w:rPr>
          <w:color w:val="FF0000"/>
          <w:sz w:val="28"/>
          <w:szCs w:val="28"/>
        </w:rPr>
        <w:t xml:space="preserve">  </w:t>
      </w:r>
    </w:p>
    <w:p w:rsidR="00AD1378" w:rsidRPr="00C2093C" w:rsidRDefault="00AD1378" w:rsidP="00AD1378">
      <w:pPr>
        <w:ind w:firstLine="540"/>
        <w:jc w:val="both"/>
        <w:rPr>
          <w:sz w:val="28"/>
          <w:szCs w:val="28"/>
        </w:rPr>
      </w:pPr>
    </w:p>
    <w:p w:rsidR="00547892" w:rsidRPr="00C2093C" w:rsidRDefault="00547892" w:rsidP="00FF146A">
      <w:pPr>
        <w:pStyle w:val="31"/>
        <w:spacing w:after="0"/>
        <w:ind w:left="0"/>
        <w:jc w:val="both"/>
        <w:rPr>
          <w:sz w:val="28"/>
          <w:szCs w:val="28"/>
        </w:rPr>
      </w:pPr>
      <w:r w:rsidRPr="00C2093C">
        <w:rPr>
          <w:sz w:val="28"/>
          <w:szCs w:val="28"/>
        </w:rPr>
        <w:t xml:space="preserve">      </w:t>
      </w:r>
      <w:r w:rsidR="00FF146A" w:rsidRPr="00C2093C">
        <w:rPr>
          <w:sz w:val="28"/>
          <w:szCs w:val="28"/>
        </w:rPr>
        <w:t xml:space="preserve">Оценку соответствия структуры и методов расчета </w:t>
      </w:r>
      <w:r w:rsidR="000468FF" w:rsidRPr="00C2093C">
        <w:rPr>
          <w:sz w:val="28"/>
          <w:szCs w:val="28"/>
        </w:rPr>
        <w:t>планируемых</w:t>
      </w:r>
      <w:r w:rsidR="00FF146A" w:rsidRPr="00C2093C">
        <w:rPr>
          <w:sz w:val="28"/>
          <w:szCs w:val="28"/>
        </w:rPr>
        <w:t xml:space="preserve"> бюджетных показателей</w:t>
      </w:r>
      <w:r w:rsidR="000468FF" w:rsidRPr="00C2093C">
        <w:rPr>
          <w:sz w:val="28"/>
          <w:szCs w:val="28"/>
        </w:rPr>
        <w:t xml:space="preserve"> на соответствие</w:t>
      </w:r>
      <w:r w:rsidR="00FF146A" w:rsidRPr="00C2093C">
        <w:rPr>
          <w:sz w:val="28"/>
          <w:szCs w:val="28"/>
        </w:rPr>
        <w:t xml:space="preserve"> Методике составления проекта </w:t>
      </w:r>
      <w:r w:rsidR="00FF146A" w:rsidRPr="00C2093C">
        <w:rPr>
          <w:sz w:val="28"/>
          <w:szCs w:val="28"/>
        </w:rPr>
        <w:lastRenderedPageBreak/>
        <w:t>бюджета    провести не представилось возможны</w:t>
      </w:r>
      <w:r w:rsidR="00232456" w:rsidRPr="00C2093C">
        <w:rPr>
          <w:sz w:val="28"/>
          <w:szCs w:val="28"/>
        </w:rPr>
        <w:t>м,</w:t>
      </w:r>
      <w:r w:rsidR="00FF146A" w:rsidRPr="00C2093C">
        <w:rPr>
          <w:sz w:val="28"/>
          <w:szCs w:val="28"/>
        </w:rPr>
        <w:t xml:space="preserve"> в связи с тем, что </w:t>
      </w:r>
      <w:r w:rsidRPr="00C2093C">
        <w:rPr>
          <w:sz w:val="28"/>
          <w:szCs w:val="28"/>
        </w:rPr>
        <w:t>Методика формирования проекта бюджета  на 2018 год к проекту бюджета не представлена.</w:t>
      </w:r>
    </w:p>
    <w:p w:rsidR="00547892" w:rsidRPr="00C2093C" w:rsidRDefault="00547892" w:rsidP="00547892">
      <w:pPr>
        <w:jc w:val="both"/>
        <w:rPr>
          <w:sz w:val="28"/>
          <w:szCs w:val="28"/>
        </w:rPr>
      </w:pPr>
      <w:r w:rsidRPr="00C2093C">
        <w:rPr>
          <w:sz w:val="28"/>
          <w:szCs w:val="28"/>
        </w:rPr>
        <w:t xml:space="preserve">       Представлен только приказ </w:t>
      </w:r>
      <w:r w:rsidR="009B6F88" w:rsidRPr="00C2093C">
        <w:rPr>
          <w:sz w:val="28"/>
          <w:szCs w:val="28"/>
        </w:rPr>
        <w:t xml:space="preserve">начальника </w:t>
      </w:r>
      <w:r w:rsidRPr="00C2093C">
        <w:rPr>
          <w:sz w:val="28"/>
          <w:szCs w:val="28"/>
        </w:rPr>
        <w:t>финансового отдела Администрации Арамильского городского округа № 37 от 07.07.2014 года «Об утверждении Порядка и Методики планирования бюджетных ассигнований бюджета Арамильского городского округа на очередной финансовый год и плановый период»</w:t>
      </w:r>
      <w:r w:rsidR="000468FF" w:rsidRPr="00C2093C">
        <w:rPr>
          <w:sz w:val="28"/>
          <w:szCs w:val="28"/>
        </w:rPr>
        <w:t>.</w:t>
      </w:r>
      <w:r w:rsidRPr="00C2093C">
        <w:rPr>
          <w:sz w:val="28"/>
          <w:szCs w:val="28"/>
        </w:rPr>
        <w:t xml:space="preserve"> </w:t>
      </w:r>
    </w:p>
    <w:p w:rsidR="00232456" w:rsidRPr="009A098E" w:rsidRDefault="00547892" w:rsidP="00232456">
      <w:pPr>
        <w:jc w:val="both"/>
        <w:rPr>
          <w:sz w:val="16"/>
          <w:szCs w:val="16"/>
        </w:rPr>
      </w:pPr>
      <w:r w:rsidRPr="00C2093C">
        <w:rPr>
          <w:sz w:val="28"/>
          <w:szCs w:val="28"/>
        </w:rPr>
        <w:t xml:space="preserve">     </w:t>
      </w:r>
      <w:r w:rsidR="00232456" w:rsidRPr="00C2093C">
        <w:rPr>
          <w:sz w:val="28"/>
          <w:szCs w:val="28"/>
        </w:rPr>
        <w:t xml:space="preserve">   </w:t>
      </w:r>
    </w:p>
    <w:p w:rsidR="00FF146A" w:rsidRPr="00C2093C" w:rsidRDefault="00232456" w:rsidP="00232456">
      <w:pPr>
        <w:jc w:val="both"/>
        <w:rPr>
          <w:sz w:val="28"/>
          <w:szCs w:val="28"/>
        </w:rPr>
      </w:pPr>
      <w:r w:rsidRPr="00C2093C">
        <w:rPr>
          <w:sz w:val="28"/>
          <w:szCs w:val="28"/>
        </w:rPr>
        <w:t xml:space="preserve">      </w:t>
      </w:r>
      <w:r w:rsidR="00FF146A" w:rsidRPr="00C2093C">
        <w:rPr>
          <w:sz w:val="28"/>
          <w:szCs w:val="28"/>
        </w:rPr>
        <w:t xml:space="preserve">Статьей 174.1 БК РФ установлено, что доходы бюджета прогнозируются </w:t>
      </w:r>
      <w:r w:rsidR="00FF146A" w:rsidRPr="00C2093C">
        <w:rPr>
          <w:color w:val="000000"/>
          <w:sz w:val="28"/>
          <w:szCs w:val="28"/>
        </w:rPr>
        <w:t xml:space="preserve">на основе прогноза социально-экономического развития </w:t>
      </w:r>
      <w:proofErr w:type="gramStart"/>
      <w:r w:rsidR="00FF146A" w:rsidRPr="00C2093C">
        <w:rPr>
          <w:color w:val="000000"/>
          <w:sz w:val="28"/>
          <w:szCs w:val="28"/>
        </w:rPr>
        <w:t>территории</w:t>
      </w:r>
      <w:proofErr w:type="gramEnd"/>
      <w:r w:rsidR="00FF146A" w:rsidRPr="00C2093C">
        <w:rPr>
          <w:color w:val="000000"/>
          <w:sz w:val="28"/>
          <w:szCs w:val="28"/>
        </w:rPr>
        <w:t xml:space="preserve">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r w:rsidR="00FF146A" w:rsidRPr="00C2093C">
        <w:rPr>
          <w:sz w:val="28"/>
          <w:szCs w:val="28"/>
        </w:rPr>
        <w:t xml:space="preserve"> </w:t>
      </w:r>
    </w:p>
    <w:p w:rsidR="00FF146A" w:rsidRPr="00C2093C" w:rsidRDefault="00FF146A" w:rsidP="00FF146A">
      <w:pPr>
        <w:ind w:firstLine="709"/>
        <w:jc w:val="both"/>
        <w:rPr>
          <w:sz w:val="16"/>
          <w:szCs w:val="16"/>
        </w:rPr>
      </w:pPr>
    </w:p>
    <w:p w:rsidR="00761600" w:rsidRPr="00C2093C" w:rsidRDefault="00AD1378" w:rsidP="00761600">
      <w:pPr>
        <w:autoSpaceDE w:val="0"/>
        <w:autoSpaceDN w:val="0"/>
        <w:adjustRightInd w:val="0"/>
        <w:jc w:val="both"/>
        <w:rPr>
          <w:rFonts w:eastAsiaTheme="minorHAnsi"/>
          <w:sz w:val="28"/>
          <w:szCs w:val="28"/>
          <w:lang w:eastAsia="en-US"/>
        </w:rPr>
      </w:pPr>
      <w:r w:rsidRPr="00C2093C">
        <w:rPr>
          <w:sz w:val="28"/>
          <w:szCs w:val="28"/>
        </w:rPr>
        <w:t xml:space="preserve">      </w:t>
      </w:r>
      <w:proofErr w:type="gramStart"/>
      <w:r w:rsidRPr="00C2093C">
        <w:rPr>
          <w:sz w:val="28"/>
          <w:szCs w:val="28"/>
        </w:rPr>
        <w:t>П</w:t>
      </w:r>
      <w:r w:rsidR="00FF146A" w:rsidRPr="00C2093C">
        <w:rPr>
          <w:sz w:val="28"/>
          <w:szCs w:val="28"/>
        </w:rPr>
        <w:t>роект бюджета по доходам на 201</w:t>
      </w:r>
      <w:r w:rsidR="00232456" w:rsidRPr="00C2093C">
        <w:rPr>
          <w:sz w:val="28"/>
          <w:szCs w:val="28"/>
        </w:rPr>
        <w:t>8</w:t>
      </w:r>
      <w:r w:rsidR="00FF146A" w:rsidRPr="00C2093C">
        <w:rPr>
          <w:sz w:val="28"/>
          <w:szCs w:val="28"/>
        </w:rPr>
        <w:t xml:space="preserve"> год и плановый период 201</w:t>
      </w:r>
      <w:r w:rsidR="00232456" w:rsidRPr="00C2093C">
        <w:rPr>
          <w:sz w:val="28"/>
          <w:szCs w:val="28"/>
        </w:rPr>
        <w:t>9</w:t>
      </w:r>
      <w:r w:rsidR="00FF146A" w:rsidRPr="00C2093C">
        <w:rPr>
          <w:sz w:val="28"/>
          <w:szCs w:val="28"/>
        </w:rPr>
        <w:t xml:space="preserve"> и 20</w:t>
      </w:r>
      <w:r w:rsidR="00232456" w:rsidRPr="00C2093C">
        <w:rPr>
          <w:sz w:val="28"/>
          <w:szCs w:val="28"/>
        </w:rPr>
        <w:t>20</w:t>
      </w:r>
      <w:r w:rsidR="00FF146A" w:rsidRPr="00C2093C">
        <w:rPr>
          <w:sz w:val="28"/>
          <w:szCs w:val="28"/>
        </w:rPr>
        <w:t xml:space="preserve"> годов рассчитан на базе доходов бюджета с применением коэффициента </w:t>
      </w:r>
      <w:proofErr w:type="spellStart"/>
      <w:r w:rsidR="00FF146A" w:rsidRPr="00C2093C">
        <w:rPr>
          <w:sz w:val="28"/>
          <w:szCs w:val="28"/>
        </w:rPr>
        <w:t>досчета</w:t>
      </w:r>
      <w:proofErr w:type="spellEnd"/>
      <w:r w:rsidR="00FF146A" w:rsidRPr="00C2093C">
        <w:rPr>
          <w:sz w:val="28"/>
          <w:szCs w:val="28"/>
        </w:rPr>
        <w:t xml:space="preserve">, корректирующих коэффициентов, коэффициентов собираемости и коэффициентов ожидаемого роста поступлений по доходным источникам бюджета, рассчитанных в соответствии с </w:t>
      </w:r>
      <w:r w:rsidR="00761600" w:rsidRPr="00C2093C">
        <w:rPr>
          <w:rFonts w:eastAsiaTheme="minorHAnsi"/>
          <w:sz w:val="28"/>
          <w:szCs w:val="28"/>
          <w:lang w:eastAsia="en-US"/>
        </w:rPr>
        <w:t>Постановлением Правительства Свердловской области от 14.09.2017 № 664-ПП «Об утверждении методик, применяемых для расчета межбюджетных трансфертов из областного бюджета местным бюджетам</w:t>
      </w:r>
      <w:proofErr w:type="gramEnd"/>
      <w:r w:rsidR="00761600" w:rsidRPr="00C2093C">
        <w:rPr>
          <w:rFonts w:eastAsiaTheme="minorHAnsi"/>
          <w:sz w:val="28"/>
          <w:szCs w:val="28"/>
          <w:lang w:eastAsia="en-US"/>
        </w:rPr>
        <w:t>, на 2018 год и плановый период 2019 и 2020 годов»</w:t>
      </w:r>
      <w:r w:rsidR="00232456" w:rsidRPr="00C2093C">
        <w:rPr>
          <w:rFonts w:eastAsiaTheme="minorHAnsi"/>
          <w:sz w:val="28"/>
          <w:szCs w:val="28"/>
          <w:lang w:eastAsia="en-US"/>
        </w:rPr>
        <w:t>.</w:t>
      </w:r>
    </w:p>
    <w:p w:rsidR="00232456" w:rsidRPr="00C2093C" w:rsidRDefault="00232456" w:rsidP="00232456">
      <w:pPr>
        <w:ind w:firstLine="540"/>
        <w:jc w:val="both"/>
        <w:rPr>
          <w:sz w:val="28"/>
          <w:szCs w:val="28"/>
        </w:rPr>
      </w:pPr>
      <w:r w:rsidRPr="00C2093C">
        <w:rPr>
          <w:sz w:val="28"/>
          <w:szCs w:val="28"/>
        </w:rPr>
        <w:t>Прогнозирование расходов  бюджета на 2018 год и плановый период 2018 – 2019 годов осуществлялось с учетом коэффициентов индексации, в соответствии с Методикой определения уровня расчетной обеспеченности городских округов, расположенных на территории Свердловской области.</w:t>
      </w:r>
    </w:p>
    <w:p w:rsidR="00232456" w:rsidRPr="009A098E" w:rsidRDefault="00232456" w:rsidP="00761600">
      <w:pPr>
        <w:autoSpaceDE w:val="0"/>
        <w:autoSpaceDN w:val="0"/>
        <w:adjustRightInd w:val="0"/>
        <w:jc w:val="both"/>
        <w:rPr>
          <w:rFonts w:eastAsiaTheme="minorHAnsi"/>
          <w:sz w:val="16"/>
          <w:szCs w:val="16"/>
          <w:lang w:eastAsia="en-US"/>
        </w:rPr>
      </w:pPr>
    </w:p>
    <w:p w:rsidR="00C23774" w:rsidRPr="00C2093C" w:rsidRDefault="00C51D8A" w:rsidP="00C23774">
      <w:pPr>
        <w:pStyle w:val="31"/>
        <w:ind w:firstLine="708"/>
        <w:jc w:val="center"/>
        <w:rPr>
          <w:b/>
          <w:i/>
          <w:sz w:val="28"/>
          <w:szCs w:val="28"/>
        </w:rPr>
      </w:pPr>
      <w:r w:rsidRPr="00C2093C">
        <w:rPr>
          <w:b/>
          <w:i/>
          <w:sz w:val="28"/>
          <w:szCs w:val="28"/>
        </w:rPr>
        <w:t>3.</w:t>
      </w:r>
      <w:r w:rsidR="00C23774" w:rsidRPr="00C2093C">
        <w:rPr>
          <w:b/>
          <w:i/>
          <w:sz w:val="28"/>
          <w:szCs w:val="28"/>
        </w:rPr>
        <w:t xml:space="preserve"> Оценка </w:t>
      </w:r>
      <w:proofErr w:type="gramStart"/>
      <w:r w:rsidR="00C23774" w:rsidRPr="00C2093C">
        <w:rPr>
          <w:b/>
          <w:i/>
          <w:sz w:val="28"/>
          <w:szCs w:val="28"/>
        </w:rPr>
        <w:t>соответствия структуры проекта Решения Думы</w:t>
      </w:r>
      <w:proofErr w:type="gramEnd"/>
      <w:r w:rsidR="00C23774" w:rsidRPr="00C2093C">
        <w:rPr>
          <w:b/>
          <w:i/>
          <w:sz w:val="28"/>
          <w:szCs w:val="28"/>
        </w:rPr>
        <w:t xml:space="preserve"> Арамильского городского округа «О бюджете Арамильского городского округа на 2018 год и плановый период 2019 и 2020 годов»               требованиям бюджетного законодательства РФ</w:t>
      </w:r>
    </w:p>
    <w:p w:rsidR="00B74978" w:rsidRPr="00C2093C" w:rsidRDefault="00B74978" w:rsidP="00B74978">
      <w:pPr>
        <w:ind w:firstLine="540"/>
        <w:jc w:val="both"/>
        <w:rPr>
          <w:sz w:val="28"/>
          <w:szCs w:val="28"/>
        </w:rPr>
      </w:pPr>
      <w:r w:rsidRPr="00C2093C">
        <w:rPr>
          <w:sz w:val="28"/>
          <w:szCs w:val="28"/>
        </w:rPr>
        <w:t>Проект бюджета городского округа сформирован в форме Решения «О бюджете Арамильского городского округа на 2018 год и плановый период 2019 и 2020 годов»  сроком на три года, что соответствует п.4 ст. 169 БК РФ и п.2 ст.1 гл.4 Положения о бюджетном процессе.</w:t>
      </w:r>
    </w:p>
    <w:p w:rsidR="00C23774" w:rsidRPr="009A098E" w:rsidRDefault="00C23774" w:rsidP="00C23774">
      <w:pPr>
        <w:pStyle w:val="31"/>
        <w:ind w:firstLine="708"/>
        <w:jc w:val="center"/>
        <w:rPr>
          <w:b/>
          <w:i/>
        </w:rPr>
      </w:pPr>
    </w:p>
    <w:p w:rsidR="00C23774" w:rsidRPr="00C2093C" w:rsidRDefault="00B74978" w:rsidP="00C23774">
      <w:pPr>
        <w:jc w:val="both"/>
        <w:rPr>
          <w:sz w:val="28"/>
          <w:szCs w:val="28"/>
        </w:rPr>
      </w:pPr>
      <w:r w:rsidRPr="00C2093C">
        <w:rPr>
          <w:sz w:val="28"/>
          <w:szCs w:val="28"/>
        </w:rPr>
        <w:t xml:space="preserve">       </w:t>
      </w:r>
      <w:r w:rsidR="00C23774" w:rsidRPr="00C2093C">
        <w:rPr>
          <w:sz w:val="28"/>
          <w:szCs w:val="28"/>
        </w:rPr>
        <w:t xml:space="preserve">При проверке </w:t>
      </w:r>
      <w:proofErr w:type="gramStart"/>
      <w:r w:rsidR="00C23774" w:rsidRPr="00C2093C">
        <w:rPr>
          <w:sz w:val="28"/>
          <w:szCs w:val="28"/>
        </w:rPr>
        <w:t>соответствия структуры проекта Решения Думы</w:t>
      </w:r>
      <w:proofErr w:type="gramEnd"/>
      <w:r w:rsidR="00C23774" w:rsidRPr="00C2093C">
        <w:rPr>
          <w:sz w:val="28"/>
          <w:szCs w:val="28"/>
        </w:rPr>
        <w:t xml:space="preserve"> Арамильского городского округа «О бюджете Арамильского городского округа на 2018 год и плановый период 2019 и 2020 годов» установлено соответствие требованиям </w:t>
      </w:r>
      <w:r w:rsidR="00232456" w:rsidRPr="00C2093C">
        <w:rPr>
          <w:sz w:val="28"/>
          <w:szCs w:val="28"/>
        </w:rPr>
        <w:t>ст. 184.1 Бюджетного кодекса РФ:</w:t>
      </w:r>
    </w:p>
    <w:p w:rsidR="00B74978" w:rsidRPr="00C2093C" w:rsidRDefault="00B74978" w:rsidP="00B74978">
      <w:pPr>
        <w:ind w:firstLine="709"/>
        <w:jc w:val="both"/>
        <w:rPr>
          <w:sz w:val="28"/>
          <w:szCs w:val="28"/>
        </w:rPr>
      </w:pPr>
      <w:r w:rsidRPr="00C2093C">
        <w:rPr>
          <w:sz w:val="28"/>
          <w:szCs w:val="28"/>
        </w:rPr>
        <w:lastRenderedPageBreak/>
        <w:t>-  определен перечень главных администраторов доходов бюджета и источников финансирования дефицита бюджета;</w:t>
      </w:r>
    </w:p>
    <w:p w:rsidR="00B74978" w:rsidRPr="00C2093C" w:rsidRDefault="00B74978" w:rsidP="00B74978">
      <w:pPr>
        <w:ind w:firstLine="709"/>
        <w:jc w:val="both"/>
        <w:rPr>
          <w:sz w:val="28"/>
          <w:szCs w:val="28"/>
        </w:rPr>
      </w:pPr>
      <w:r w:rsidRPr="00C2093C">
        <w:rPr>
          <w:sz w:val="28"/>
          <w:szCs w:val="28"/>
        </w:rPr>
        <w:t>-  бюджетные ассигнования распределены по разделам, подразделам, целевым статьям и видам расходов классификации расходов бюджетов;</w:t>
      </w:r>
    </w:p>
    <w:p w:rsidR="00B74978" w:rsidRPr="00C2093C" w:rsidRDefault="00B74978" w:rsidP="00B74978">
      <w:pPr>
        <w:ind w:firstLine="709"/>
        <w:jc w:val="both"/>
        <w:rPr>
          <w:sz w:val="28"/>
          <w:szCs w:val="28"/>
        </w:rPr>
      </w:pPr>
      <w:r w:rsidRPr="00C2093C">
        <w:rPr>
          <w:sz w:val="28"/>
          <w:szCs w:val="28"/>
        </w:rPr>
        <w:t>-  бюджетные ассигнования распределены в ведомственной структуре расходов;</w:t>
      </w:r>
    </w:p>
    <w:p w:rsidR="00B74978" w:rsidRPr="00C2093C" w:rsidRDefault="00B74978" w:rsidP="00B74978">
      <w:pPr>
        <w:ind w:firstLine="709"/>
        <w:jc w:val="both"/>
        <w:rPr>
          <w:sz w:val="28"/>
          <w:szCs w:val="28"/>
        </w:rPr>
      </w:pPr>
      <w:r w:rsidRPr="00C2093C">
        <w:rPr>
          <w:sz w:val="28"/>
          <w:szCs w:val="28"/>
        </w:rPr>
        <w:t>-  определен общий объем бюджетных ассигнований, направляемых на исполнение публичных нормативных обязательств;</w:t>
      </w:r>
    </w:p>
    <w:p w:rsidR="00B74978" w:rsidRPr="00C2093C" w:rsidRDefault="00B74978" w:rsidP="00B74978">
      <w:pPr>
        <w:ind w:firstLine="709"/>
        <w:jc w:val="both"/>
        <w:rPr>
          <w:sz w:val="28"/>
          <w:szCs w:val="28"/>
        </w:rPr>
      </w:pPr>
      <w:r w:rsidRPr="00C2093C">
        <w:rPr>
          <w:sz w:val="28"/>
          <w:szCs w:val="28"/>
        </w:rPr>
        <w:t>-  определен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B74978" w:rsidRPr="00C2093C" w:rsidRDefault="00B74978" w:rsidP="00B74978">
      <w:pPr>
        <w:ind w:firstLine="709"/>
        <w:jc w:val="both"/>
        <w:rPr>
          <w:sz w:val="28"/>
          <w:szCs w:val="28"/>
        </w:rPr>
      </w:pPr>
      <w:r w:rsidRPr="00C2093C">
        <w:rPr>
          <w:sz w:val="28"/>
          <w:szCs w:val="28"/>
        </w:rPr>
        <w:t>-  предусмотрен размер Резервного фонда Администрации;</w:t>
      </w:r>
    </w:p>
    <w:p w:rsidR="00B74978" w:rsidRPr="00C2093C" w:rsidRDefault="00B74978" w:rsidP="00B74978">
      <w:pPr>
        <w:ind w:firstLine="709"/>
        <w:jc w:val="both"/>
        <w:rPr>
          <w:sz w:val="28"/>
          <w:szCs w:val="28"/>
        </w:rPr>
      </w:pPr>
      <w:r w:rsidRPr="00C2093C">
        <w:rPr>
          <w:sz w:val="28"/>
          <w:szCs w:val="28"/>
        </w:rPr>
        <w:t>-  предусмотрен объем бюджетных ассигнований Дорожного фонда;</w:t>
      </w:r>
    </w:p>
    <w:p w:rsidR="00B74978" w:rsidRPr="00C2093C" w:rsidRDefault="00B74978" w:rsidP="00B74978">
      <w:pPr>
        <w:ind w:firstLine="709"/>
        <w:jc w:val="both"/>
        <w:rPr>
          <w:sz w:val="28"/>
          <w:szCs w:val="28"/>
        </w:rPr>
      </w:pPr>
      <w:r w:rsidRPr="00C2093C">
        <w:rPr>
          <w:sz w:val="28"/>
          <w:szCs w:val="28"/>
        </w:rPr>
        <w:t>-  определены источники финансирования дефицита бюджета.</w:t>
      </w:r>
    </w:p>
    <w:p w:rsidR="00232456" w:rsidRPr="00C2093C" w:rsidRDefault="00232456" w:rsidP="00232456">
      <w:pPr>
        <w:ind w:firstLine="709"/>
        <w:jc w:val="both"/>
        <w:rPr>
          <w:sz w:val="28"/>
          <w:szCs w:val="28"/>
        </w:rPr>
      </w:pPr>
    </w:p>
    <w:p w:rsidR="00232456" w:rsidRPr="00C2093C" w:rsidRDefault="00232456" w:rsidP="00232456">
      <w:pPr>
        <w:ind w:firstLine="709"/>
        <w:jc w:val="both"/>
        <w:rPr>
          <w:sz w:val="28"/>
          <w:szCs w:val="28"/>
        </w:rPr>
      </w:pPr>
      <w:r w:rsidRPr="00C2093C">
        <w:rPr>
          <w:sz w:val="28"/>
          <w:szCs w:val="28"/>
        </w:rPr>
        <w:t>Составление бюджета осуществлено в порядке, определенном БК РФ, группировка доходов и расходов – в соответствии с бюджетной классификацией бюджетной системы Российской Федерации, что соответствует принципу единства бюджетной системы Российской Федерации.</w:t>
      </w:r>
    </w:p>
    <w:p w:rsidR="00232456" w:rsidRPr="00C2093C" w:rsidRDefault="00232456" w:rsidP="00B74978">
      <w:pPr>
        <w:ind w:firstLine="709"/>
        <w:jc w:val="both"/>
        <w:rPr>
          <w:sz w:val="16"/>
          <w:szCs w:val="16"/>
        </w:rPr>
      </w:pPr>
    </w:p>
    <w:p w:rsidR="00232456" w:rsidRPr="00C2093C" w:rsidRDefault="00232456" w:rsidP="00B74978">
      <w:pPr>
        <w:ind w:firstLine="709"/>
        <w:jc w:val="both"/>
        <w:rPr>
          <w:sz w:val="28"/>
          <w:szCs w:val="28"/>
        </w:rPr>
      </w:pPr>
      <w:r w:rsidRPr="00C2093C">
        <w:rPr>
          <w:sz w:val="28"/>
          <w:szCs w:val="28"/>
        </w:rPr>
        <w:t>На 2018 год  соблюдено соблюдение принципа сбалансированности бюджета, установленного в ст. 33 БК РФ - объем предусмотренных бюджетом расходов соответствует суммарному объему доходов бюджета и поступлениям источников финансирования его дефицита.</w:t>
      </w:r>
    </w:p>
    <w:p w:rsidR="00B74978" w:rsidRPr="00C2093C" w:rsidRDefault="00B74978" w:rsidP="00B74978">
      <w:pPr>
        <w:ind w:firstLine="709"/>
        <w:jc w:val="both"/>
        <w:rPr>
          <w:sz w:val="16"/>
          <w:szCs w:val="16"/>
        </w:rPr>
      </w:pPr>
    </w:p>
    <w:p w:rsidR="00B74978" w:rsidRPr="00C2093C" w:rsidRDefault="00B74978" w:rsidP="00B74978">
      <w:pPr>
        <w:jc w:val="both"/>
        <w:rPr>
          <w:sz w:val="28"/>
          <w:szCs w:val="28"/>
        </w:rPr>
      </w:pPr>
      <w:r w:rsidRPr="00C2093C">
        <w:rPr>
          <w:sz w:val="28"/>
          <w:szCs w:val="28"/>
        </w:rPr>
        <w:t xml:space="preserve">      Проект не предполагает увязывания расходов с определенными видами доходов и источниками финансирования дефицита бюджета, за исключением субсидий и субвенций, получаемых из областного бюджета, что соответствует принципу общего (совокупного) покрытия расходов бюджета</w:t>
      </w:r>
    </w:p>
    <w:p w:rsidR="00B74978" w:rsidRPr="00C2093C" w:rsidRDefault="00B74978" w:rsidP="00B74978">
      <w:pPr>
        <w:widowControl w:val="0"/>
        <w:jc w:val="both"/>
        <w:rPr>
          <w:sz w:val="16"/>
          <w:szCs w:val="16"/>
        </w:rPr>
      </w:pPr>
    </w:p>
    <w:p w:rsidR="00D26585" w:rsidRPr="00C2093C" w:rsidRDefault="00313797" w:rsidP="00D26585">
      <w:pPr>
        <w:jc w:val="both"/>
        <w:rPr>
          <w:sz w:val="28"/>
          <w:szCs w:val="28"/>
        </w:rPr>
      </w:pPr>
      <w:r w:rsidRPr="00C2093C">
        <w:rPr>
          <w:sz w:val="28"/>
          <w:szCs w:val="28"/>
        </w:rPr>
        <w:t xml:space="preserve">      </w:t>
      </w:r>
      <w:r w:rsidR="00D26585" w:rsidRPr="00C2093C">
        <w:rPr>
          <w:sz w:val="28"/>
          <w:szCs w:val="28"/>
        </w:rPr>
        <w:t>Таким образом, при составлении проекта  бюджета реализованы права и исполнены обязанности органов местного самоуправления, предусмотренные принципом самостоятельности бюджетов:</w:t>
      </w:r>
    </w:p>
    <w:p w:rsidR="00D26585" w:rsidRPr="00C2093C" w:rsidRDefault="00D26585" w:rsidP="00D26585">
      <w:pPr>
        <w:ind w:firstLine="708"/>
        <w:jc w:val="both"/>
        <w:rPr>
          <w:sz w:val="28"/>
          <w:szCs w:val="28"/>
        </w:rPr>
      </w:pPr>
      <w:r w:rsidRPr="00C2093C">
        <w:rPr>
          <w:sz w:val="28"/>
          <w:szCs w:val="28"/>
        </w:rPr>
        <w:t>- проект бюджета сбалансирован, составлен в соответствии с Положением о бюджетном процессе;</w:t>
      </w:r>
    </w:p>
    <w:p w:rsidR="00D26585" w:rsidRPr="00C2093C" w:rsidRDefault="00D26585" w:rsidP="00D26585">
      <w:pPr>
        <w:ind w:firstLine="708"/>
        <w:jc w:val="both"/>
        <w:rPr>
          <w:sz w:val="28"/>
          <w:szCs w:val="28"/>
        </w:rPr>
      </w:pPr>
      <w:r w:rsidRPr="00C2093C">
        <w:rPr>
          <w:sz w:val="28"/>
          <w:szCs w:val="28"/>
        </w:rPr>
        <w:t>- налоги и сборы, подлежащие зачислению в местный бюджет, установлены органами местного самоуправления в соответствии с их полномочиями;</w:t>
      </w:r>
    </w:p>
    <w:p w:rsidR="00D26585" w:rsidRPr="00C2093C" w:rsidRDefault="00D26585" w:rsidP="00D26585">
      <w:pPr>
        <w:ind w:firstLine="708"/>
        <w:jc w:val="both"/>
        <w:rPr>
          <w:sz w:val="28"/>
          <w:szCs w:val="28"/>
        </w:rPr>
      </w:pPr>
      <w:r w:rsidRPr="00C2093C">
        <w:rPr>
          <w:sz w:val="28"/>
          <w:szCs w:val="28"/>
        </w:rPr>
        <w:t>- самостоятельно установлены формы и направления расходования бюджетных средств;</w:t>
      </w:r>
    </w:p>
    <w:p w:rsidR="00D26585" w:rsidRPr="00C2093C" w:rsidRDefault="00D26585" w:rsidP="00D26585">
      <w:pPr>
        <w:ind w:firstLine="708"/>
        <w:jc w:val="both"/>
        <w:rPr>
          <w:sz w:val="28"/>
          <w:szCs w:val="28"/>
        </w:rPr>
      </w:pPr>
      <w:r w:rsidRPr="00C2093C">
        <w:rPr>
          <w:sz w:val="28"/>
          <w:szCs w:val="28"/>
        </w:rPr>
        <w:t xml:space="preserve">- исполнение расходных обязательств, установленных органами государственной власти РФ и субъекта РФ (переданные полномочия), предусмотрено за счет межбюджетных трансфертов из средств вышестоящих бюджетов (федерального и областного бюджетов) предоставляемых местному бюджету. </w:t>
      </w:r>
    </w:p>
    <w:p w:rsidR="00D26585" w:rsidRPr="00C2093C" w:rsidRDefault="00D26585" w:rsidP="00D26585">
      <w:pPr>
        <w:jc w:val="both"/>
        <w:rPr>
          <w:sz w:val="28"/>
          <w:szCs w:val="28"/>
        </w:rPr>
      </w:pPr>
      <w:r w:rsidRPr="00C2093C">
        <w:rPr>
          <w:sz w:val="28"/>
          <w:szCs w:val="28"/>
        </w:rPr>
        <w:lastRenderedPageBreak/>
        <w:tab/>
        <w:t>Проект не предполагает увязывания расходов с определенными видами доходов и источниками финансирования дефицита бюджета, за исключением субсидий и субвенций, получаемых из вышестоящих бюджетов, что соответствует принципу общего (совокупного) покрытия расходов бюджета.</w:t>
      </w:r>
    </w:p>
    <w:p w:rsidR="00D26585" w:rsidRPr="009A098E" w:rsidRDefault="00D26585" w:rsidP="00D26585">
      <w:pPr>
        <w:pStyle w:val="Default"/>
        <w:ind w:firstLine="720"/>
        <w:jc w:val="both"/>
        <w:rPr>
          <w:color w:val="auto"/>
          <w:sz w:val="10"/>
          <w:szCs w:val="10"/>
        </w:rPr>
      </w:pPr>
    </w:p>
    <w:p w:rsidR="00D26585" w:rsidRPr="00C2093C" w:rsidRDefault="00C51D8A" w:rsidP="00C51D8A">
      <w:pPr>
        <w:pStyle w:val="a3"/>
        <w:numPr>
          <w:ilvl w:val="0"/>
          <w:numId w:val="35"/>
        </w:numPr>
        <w:ind w:left="426" w:firstLine="65"/>
        <w:jc w:val="center"/>
        <w:rPr>
          <w:b/>
          <w:bCs/>
          <w:i/>
          <w:iCs/>
          <w:szCs w:val="28"/>
        </w:rPr>
      </w:pPr>
      <w:r w:rsidRPr="00C2093C">
        <w:rPr>
          <w:b/>
          <w:bCs/>
          <w:i/>
          <w:iCs/>
          <w:szCs w:val="28"/>
        </w:rPr>
        <w:t xml:space="preserve"> </w:t>
      </w:r>
      <w:r w:rsidR="00D26585" w:rsidRPr="00C2093C">
        <w:rPr>
          <w:b/>
          <w:bCs/>
          <w:i/>
          <w:iCs/>
          <w:szCs w:val="28"/>
        </w:rPr>
        <w:t xml:space="preserve">Общая характеристика проекта решения о бюджете  </w:t>
      </w:r>
      <w:r w:rsidR="002B6C3C" w:rsidRPr="00C2093C">
        <w:rPr>
          <w:b/>
          <w:bCs/>
          <w:i/>
          <w:iCs/>
          <w:szCs w:val="28"/>
        </w:rPr>
        <w:t xml:space="preserve">                         </w:t>
      </w:r>
      <w:r w:rsidR="00D26585" w:rsidRPr="00C2093C">
        <w:rPr>
          <w:b/>
          <w:bCs/>
          <w:i/>
          <w:iCs/>
          <w:szCs w:val="28"/>
        </w:rPr>
        <w:t>на 2018 год и плановый период 201</w:t>
      </w:r>
      <w:r w:rsidR="002B6C3C" w:rsidRPr="00C2093C">
        <w:rPr>
          <w:b/>
          <w:bCs/>
          <w:i/>
          <w:iCs/>
          <w:szCs w:val="28"/>
        </w:rPr>
        <w:t>9</w:t>
      </w:r>
      <w:r w:rsidR="00D26585" w:rsidRPr="00C2093C">
        <w:rPr>
          <w:b/>
          <w:bCs/>
          <w:i/>
          <w:iCs/>
          <w:szCs w:val="28"/>
        </w:rPr>
        <w:t xml:space="preserve"> и 20</w:t>
      </w:r>
      <w:r w:rsidR="002B6C3C" w:rsidRPr="00C2093C">
        <w:rPr>
          <w:b/>
          <w:bCs/>
          <w:i/>
          <w:iCs/>
          <w:szCs w:val="28"/>
        </w:rPr>
        <w:t>20</w:t>
      </w:r>
      <w:r w:rsidR="00D26585" w:rsidRPr="00C2093C">
        <w:rPr>
          <w:b/>
          <w:bCs/>
          <w:i/>
          <w:iCs/>
          <w:szCs w:val="28"/>
        </w:rPr>
        <w:t xml:space="preserve"> годов</w:t>
      </w:r>
    </w:p>
    <w:p w:rsidR="00B74978" w:rsidRPr="009A098E" w:rsidRDefault="00B74978" w:rsidP="00547892">
      <w:pPr>
        <w:pStyle w:val="a3"/>
        <w:ind w:left="1069"/>
        <w:jc w:val="center"/>
        <w:rPr>
          <w:b/>
          <w:bCs/>
          <w:i/>
          <w:iCs/>
          <w:sz w:val="10"/>
          <w:szCs w:val="10"/>
        </w:rPr>
      </w:pPr>
    </w:p>
    <w:p w:rsidR="00242BC4" w:rsidRPr="00C2093C" w:rsidRDefault="00200826" w:rsidP="00AD24F3">
      <w:pPr>
        <w:pStyle w:val="aa"/>
        <w:spacing w:before="0" w:beforeAutospacing="0" w:after="0" w:afterAutospacing="0"/>
        <w:jc w:val="both"/>
        <w:rPr>
          <w:sz w:val="28"/>
          <w:szCs w:val="28"/>
        </w:rPr>
      </w:pPr>
      <w:r w:rsidRPr="00C2093C">
        <w:rPr>
          <w:b/>
          <w:i/>
          <w:sz w:val="16"/>
          <w:szCs w:val="16"/>
        </w:rPr>
        <w:t xml:space="preserve">          </w:t>
      </w:r>
      <w:r w:rsidR="00242BC4" w:rsidRPr="00C2093C">
        <w:rPr>
          <w:sz w:val="28"/>
          <w:szCs w:val="28"/>
        </w:rPr>
        <w:t>Формирование проекта  бюджета 2018 года осуществлено в условиях его стабильного исполнения</w:t>
      </w:r>
      <w:r w:rsidR="00242BC4" w:rsidRPr="00C2093C">
        <w:rPr>
          <w:b/>
          <w:sz w:val="28"/>
          <w:szCs w:val="28"/>
        </w:rPr>
        <w:t xml:space="preserve"> </w:t>
      </w:r>
      <w:r w:rsidR="00242BC4" w:rsidRPr="00C2093C">
        <w:rPr>
          <w:sz w:val="28"/>
          <w:szCs w:val="28"/>
        </w:rPr>
        <w:t xml:space="preserve">в истекшем периоде текущего года. За девять месяцев текущего года выполнение доходной части  бюджета относительно годового плана обеспечено на </w:t>
      </w:r>
      <w:r w:rsidR="00AD24F3" w:rsidRPr="00C2093C">
        <w:rPr>
          <w:sz w:val="28"/>
          <w:szCs w:val="28"/>
        </w:rPr>
        <w:t>73,6</w:t>
      </w:r>
      <w:r w:rsidR="00242BC4" w:rsidRPr="00C2093C">
        <w:rPr>
          <w:b/>
          <w:sz w:val="28"/>
          <w:szCs w:val="28"/>
        </w:rPr>
        <w:t xml:space="preserve"> </w:t>
      </w:r>
      <w:r w:rsidR="00242BC4" w:rsidRPr="00C2093C">
        <w:rPr>
          <w:sz w:val="28"/>
          <w:szCs w:val="28"/>
        </w:rPr>
        <w:t>% (в том числе по собственным доходам на</w:t>
      </w:r>
      <w:r w:rsidR="00AD24F3" w:rsidRPr="00C2093C">
        <w:rPr>
          <w:sz w:val="28"/>
          <w:szCs w:val="28"/>
        </w:rPr>
        <w:t xml:space="preserve"> 63,5</w:t>
      </w:r>
      <w:r w:rsidR="00242BC4" w:rsidRPr="00C2093C">
        <w:rPr>
          <w:sz w:val="28"/>
          <w:szCs w:val="28"/>
        </w:rPr>
        <w:t xml:space="preserve">%), расходной - на </w:t>
      </w:r>
      <w:r w:rsidR="00AD24F3" w:rsidRPr="00C2093C">
        <w:rPr>
          <w:sz w:val="28"/>
          <w:szCs w:val="28"/>
        </w:rPr>
        <w:t>70,4</w:t>
      </w:r>
      <w:r w:rsidR="00242BC4" w:rsidRPr="00C2093C">
        <w:rPr>
          <w:sz w:val="28"/>
          <w:szCs w:val="28"/>
        </w:rPr>
        <w:t>%.</w:t>
      </w:r>
      <w:r w:rsidR="00242BC4" w:rsidRPr="00C2093C">
        <w:t xml:space="preserve"> </w:t>
      </w:r>
      <w:r w:rsidR="00242BC4" w:rsidRPr="00C2093C">
        <w:rPr>
          <w:sz w:val="28"/>
          <w:szCs w:val="28"/>
        </w:rPr>
        <w:t xml:space="preserve">Исходя из этого подхода, проект бюджета по доходным источникам сформирован с увеличением его доходной части к уровню </w:t>
      </w:r>
      <w:r w:rsidR="00242BC4" w:rsidRPr="00C2093C">
        <w:rPr>
          <w:sz w:val="28"/>
        </w:rPr>
        <w:t xml:space="preserve">текущего года на </w:t>
      </w:r>
      <w:r w:rsidR="009510FA" w:rsidRPr="00C2093C">
        <w:rPr>
          <w:sz w:val="28"/>
        </w:rPr>
        <w:t>2</w:t>
      </w:r>
      <w:r w:rsidR="00242BC4" w:rsidRPr="00C2093C">
        <w:rPr>
          <w:sz w:val="28"/>
        </w:rPr>
        <w:t xml:space="preserve">%. </w:t>
      </w:r>
    </w:p>
    <w:p w:rsidR="00242BC4" w:rsidRPr="009A098E" w:rsidRDefault="00242BC4" w:rsidP="00D26585">
      <w:pPr>
        <w:ind w:firstLine="540"/>
        <w:jc w:val="both"/>
        <w:rPr>
          <w:sz w:val="10"/>
          <w:szCs w:val="10"/>
        </w:rPr>
      </w:pPr>
    </w:p>
    <w:p w:rsidR="00D26585" w:rsidRPr="00C2093C" w:rsidRDefault="00D26585" w:rsidP="00D26585">
      <w:pPr>
        <w:jc w:val="both"/>
        <w:rPr>
          <w:sz w:val="28"/>
          <w:szCs w:val="28"/>
        </w:rPr>
      </w:pPr>
      <w:r w:rsidRPr="00C2093C">
        <w:rPr>
          <w:sz w:val="16"/>
          <w:szCs w:val="16"/>
        </w:rPr>
        <w:t xml:space="preserve">           </w:t>
      </w:r>
      <w:r w:rsidRPr="00C2093C">
        <w:rPr>
          <w:sz w:val="28"/>
          <w:szCs w:val="28"/>
        </w:rPr>
        <w:t xml:space="preserve"> К основным характеристикам бюджета относятся объемы доходов и расходов бюджета, а также размер дефицита или профицита бюджета.</w:t>
      </w:r>
    </w:p>
    <w:p w:rsidR="00D26585" w:rsidRPr="00C2093C" w:rsidRDefault="00D26585" w:rsidP="00374CCC">
      <w:pPr>
        <w:jc w:val="both"/>
        <w:rPr>
          <w:sz w:val="28"/>
          <w:szCs w:val="28"/>
        </w:rPr>
      </w:pPr>
      <w:r w:rsidRPr="00C2093C">
        <w:rPr>
          <w:sz w:val="28"/>
          <w:szCs w:val="28"/>
        </w:rPr>
        <w:t xml:space="preserve">        </w:t>
      </w:r>
      <w:r w:rsidR="00374CCC" w:rsidRPr="00C2093C">
        <w:rPr>
          <w:sz w:val="28"/>
          <w:szCs w:val="28"/>
        </w:rPr>
        <w:t xml:space="preserve"> </w:t>
      </w:r>
      <w:r w:rsidRPr="00C2093C">
        <w:rPr>
          <w:sz w:val="28"/>
          <w:szCs w:val="28"/>
        </w:rPr>
        <w:t xml:space="preserve">Предложенный проект бюджета на 2018 год   предполагает тенденцию роста доходных источников и расходов. </w:t>
      </w:r>
    </w:p>
    <w:p w:rsidR="00D26585" w:rsidRPr="00C2093C" w:rsidRDefault="00374CCC" w:rsidP="00D26585">
      <w:pPr>
        <w:jc w:val="both"/>
        <w:rPr>
          <w:sz w:val="28"/>
          <w:szCs w:val="28"/>
        </w:rPr>
      </w:pPr>
      <w:r w:rsidRPr="00C2093C">
        <w:rPr>
          <w:sz w:val="28"/>
          <w:szCs w:val="28"/>
        </w:rPr>
        <w:t xml:space="preserve">       </w:t>
      </w:r>
      <w:r w:rsidR="00D26585" w:rsidRPr="00C2093C">
        <w:rPr>
          <w:sz w:val="28"/>
          <w:szCs w:val="28"/>
        </w:rPr>
        <w:t>Основные характеристики  бюджета за 201</w:t>
      </w:r>
      <w:r w:rsidRPr="00C2093C">
        <w:rPr>
          <w:sz w:val="28"/>
          <w:szCs w:val="28"/>
        </w:rPr>
        <w:t>4</w:t>
      </w:r>
      <w:r w:rsidR="00D26585" w:rsidRPr="00C2093C">
        <w:rPr>
          <w:sz w:val="28"/>
          <w:szCs w:val="28"/>
        </w:rPr>
        <w:t xml:space="preserve"> – 20</w:t>
      </w:r>
      <w:r w:rsidRPr="00C2093C">
        <w:rPr>
          <w:sz w:val="28"/>
          <w:szCs w:val="28"/>
        </w:rPr>
        <w:t>20</w:t>
      </w:r>
      <w:r w:rsidR="00D26585" w:rsidRPr="00C2093C">
        <w:rPr>
          <w:sz w:val="28"/>
          <w:szCs w:val="28"/>
        </w:rPr>
        <w:t xml:space="preserve"> годы представлены в таблице:</w:t>
      </w:r>
    </w:p>
    <w:p w:rsidR="00D26585" w:rsidRPr="00C2093C" w:rsidRDefault="00D26585" w:rsidP="00D26585">
      <w:pPr>
        <w:jc w:val="both"/>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gridCol w:w="567"/>
        <w:gridCol w:w="1056"/>
        <w:gridCol w:w="1056"/>
        <w:gridCol w:w="1067"/>
        <w:gridCol w:w="1134"/>
        <w:gridCol w:w="1134"/>
        <w:gridCol w:w="1179"/>
        <w:gridCol w:w="1134"/>
      </w:tblGrid>
      <w:tr w:rsidR="00D26585" w:rsidRPr="00C2093C" w:rsidTr="00D26585">
        <w:tc>
          <w:tcPr>
            <w:tcW w:w="1312" w:type="dxa"/>
            <w:vMerge w:val="restart"/>
            <w:vAlign w:val="center"/>
          </w:tcPr>
          <w:p w:rsidR="00D26585" w:rsidRPr="00C2093C" w:rsidRDefault="00D26585" w:rsidP="00D26585">
            <w:pPr>
              <w:jc w:val="center"/>
              <w:rPr>
                <w:sz w:val="20"/>
                <w:szCs w:val="20"/>
              </w:rPr>
            </w:pPr>
            <w:r w:rsidRPr="00C2093C">
              <w:rPr>
                <w:sz w:val="20"/>
                <w:szCs w:val="20"/>
              </w:rPr>
              <w:t>Наименование показателя</w:t>
            </w:r>
          </w:p>
        </w:tc>
        <w:tc>
          <w:tcPr>
            <w:tcW w:w="567" w:type="dxa"/>
            <w:vMerge w:val="restart"/>
          </w:tcPr>
          <w:p w:rsidR="00D26585" w:rsidRPr="00C2093C" w:rsidRDefault="00D26585" w:rsidP="00D26585">
            <w:pPr>
              <w:jc w:val="center"/>
              <w:rPr>
                <w:sz w:val="20"/>
                <w:szCs w:val="20"/>
              </w:rPr>
            </w:pPr>
            <w:r w:rsidRPr="00C2093C">
              <w:rPr>
                <w:sz w:val="20"/>
                <w:szCs w:val="20"/>
              </w:rPr>
              <w:t>Ед. измерения</w:t>
            </w:r>
          </w:p>
        </w:tc>
        <w:tc>
          <w:tcPr>
            <w:tcW w:w="3179" w:type="dxa"/>
            <w:gridSpan w:val="3"/>
            <w:vAlign w:val="center"/>
          </w:tcPr>
          <w:p w:rsidR="00D26585" w:rsidRPr="00C2093C" w:rsidRDefault="00D26585" w:rsidP="00D26585">
            <w:pPr>
              <w:jc w:val="center"/>
              <w:rPr>
                <w:sz w:val="20"/>
                <w:szCs w:val="20"/>
              </w:rPr>
            </w:pPr>
            <w:r w:rsidRPr="00C2093C">
              <w:rPr>
                <w:sz w:val="20"/>
                <w:szCs w:val="20"/>
              </w:rPr>
              <w:t>исполнение по годам</w:t>
            </w:r>
          </w:p>
        </w:tc>
        <w:tc>
          <w:tcPr>
            <w:tcW w:w="1134" w:type="dxa"/>
            <w:vMerge w:val="restart"/>
            <w:vAlign w:val="center"/>
          </w:tcPr>
          <w:p w:rsidR="00D26585" w:rsidRPr="00C2093C" w:rsidRDefault="00D26585" w:rsidP="00D26585">
            <w:pPr>
              <w:jc w:val="center"/>
              <w:rPr>
                <w:sz w:val="20"/>
                <w:szCs w:val="20"/>
              </w:rPr>
            </w:pPr>
            <w:r w:rsidRPr="00C2093C">
              <w:rPr>
                <w:sz w:val="20"/>
                <w:szCs w:val="20"/>
              </w:rPr>
              <w:t>201</w:t>
            </w:r>
            <w:r w:rsidR="006E54D2" w:rsidRPr="00C2093C">
              <w:rPr>
                <w:sz w:val="20"/>
                <w:szCs w:val="20"/>
              </w:rPr>
              <w:t>7</w:t>
            </w:r>
            <w:r w:rsidRPr="00C2093C">
              <w:rPr>
                <w:sz w:val="20"/>
                <w:szCs w:val="20"/>
              </w:rPr>
              <w:t xml:space="preserve"> год</w:t>
            </w:r>
          </w:p>
          <w:p w:rsidR="00D26585" w:rsidRPr="00C2093C" w:rsidRDefault="00D26585" w:rsidP="00D26585">
            <w:pPr>
              <w:jc w:val="center"/>
              <w:rPr>
                <w:sz w:val="18"/>
                <w:szCs w:val="18"/>
              </w:rPr>
            </w:pPr>
            <w:r w:rsidRPr="00C2093C">
              <w:rPr>
                <w:sz w:val="18"/>
                <w:szCs w:val="18"/>
              </w:rPr>
              <w:t>(ожидаемая оценка)</w:t>
            </w:r>
          </w:p>
          <w:p w:rsidR="00D26585" w:rsidRPr="00C2093C" w:rsidRDefault="00D26585" w:rsidP="00D26585">
            <w:pPr>
              <w:jc w:val="center"/>
              <w:rPr>
                <w:sz w:val="20"/>
                <w:szCs w:val="20"/>
              </w:rPr>
            </w:pPr>
          </w:p>
        </w:tc>
        <w:tc>
          <w:tcPr>
            <w:tcW w:w="3447" w:type="dxa"/>
            <w:gridSpan w:val="3"/>
            <w:vAlign w:val="center"/>
          </w:tcPr>
          <w:p w:rsidR="00D26585" w:rsidRPr="00C2093C" w:rsidRDefault="00D26585" w:rsidP="00D26585">
            <w:pPr>
              <w:jc w:val="center"/>
              <w:rPr>
                <w:sz w:val="20"/>
                <w:szCs w:val="20"/>
              </w:rPr>
            </w:pPr>
            <w:r w:rsidRPr="00C2093C">
              <w:rPr>
                <w:sz w:val="20"/>
                <w:szCs w:val="20"/>
              </w:rPr>
              <w:t>проект (годы)</w:t>
            </w:r>
          </w:p>
        </w:tc>
      </w:tr>
      <w:tr w:rsidR="00D26585" w:rsidRPr="00C2093C" w:rsidTr="00D26585">
        <w:trPr>
          <w:trHeight w:val="745"/>
        </w:trPr>
        <w:tc>
          <w:tcPr>
            <w:tcW w:w="1312" w:type="dxa"/>
            <w:vMerge/>
            <w:vAlign w:val="center"/>
          </w:tcPr>
          <w:p w:rsidR="00D26585" w:rsidRPr="00C2093C" w:rsidRDefault="00D26585" w:rsidP="00D26585">
            <w:pPr>
              <w:jc w:val="center"/>
              <w:rPr>
                <w:sz w:val="20"/>
                <w:szCs w:val="20"/>
              </w:rPr>
            </w:pPr>
          </w:p>
        </w:tc>
        <w:tc>
          <w:tcPr>
            <w:tcW w:w="567" w:type="dxa"/>
            <w:vMerge/>
          </w:tcPr>
          <w:p w:rsidR="00D26585" w:rsidRPr="00C2093C" w:rsidRDefault="00D26585" w:rsidP="00D26585">
            <w:pPr>
              <w:jc w:val="center"/>
              <w:rPr>
                <w:sz w:val="20"/>
                <w:szCs w:val="20"/>
              </w:rPr>
            </w:pPr>
          </w:p>
        </w:tc>
        <w:tc>
          <w:tcPr>
            <w:tcW w:w="1056" w:type="dxa"/>
            <w:vAlign w:val="center"/>
          </w:tcPr>
          <w:p w:rsidR="00D26585" w:rsidRPr="00C2093C" w:rsidRDefault="00D26585" w:rsidP="003139B3">
            <w:pPr>
              <w:jc w:val="center"/>
              <w:rPr>
                <w:sz w:val="20"/>
                <w:szCs w:val="20"/>
              </w:rPr>
            </w:pPr>
            <w:r w:rsidRPr="00C2093C">
              <w:rPr>
                <w:sz w:val="20"/>
                <w:szCs w:val="20"/>
              </w:rPr>
              <w:t>201</w:t>
            </w:r>
            <w:r w:rsidR="003139B3" w:rsidRPr="00C2093C">
              <w:rPr>
                <w:sz w:val="20"/>
                <w:szCs w:val="20"/>
              </w:rPr>
              <w:t>4</w:t>
            </w:r>
          </w:p>
        </w:tc>
        <w:tc>
          <w:tcPr>
            <w:tcW w:w="1056" w:type="dxa"/>
            <w:vAlign w:val="center"/>
          </w:tcPr>
          <w:p w:rsidR="00D26585" w:rsidRPr="00C2093C" w:rsidRDefault="00D26585" w:rsidP="003139B3">
            <w:pPr>
              <w:jc w:val="center"/>
              <w:rPr>
                <w:sz w:val="20"/>
                <w:szCs w:val="20"/>
              </w:rPr>
            </w:pPr>
            <w:r w:rsidRPr="00C2093C">
              <w:rPr>
                <w:sz w:val="20"/>
                <w:szCs w:val="20"/>
              </w:rPr>
              <w:t>201</w:t>
            </w:r>
            <w:r w:rsidR="003139B3" w:rsidRPr="00C2093C">
              <w:rPr>
                <w:sz w:val="20"/>
                <w:szCs w:val="20"/>
              </w:rPr>
              <w:t>5</w:t>
            </w:r>
          </w:p>
        </w:tc>
        <w:tc>
          <w:tcPr>
            <w:tcW w:w="1067" w:type="dxa"/>
            <w:vAlign w:val="center"/>
          </w:tcPr>
          <w:p w:rsidR="00D26585" w:rsidRPr="00C2093C" w:rsidRDefault="00D26585" w:rsidP="003139B3">
            <w:pPr>
              <w:jc w:val="center"/>
              <w:rPr>
                <w:sz w:val="20"/>
                <w:szCs w:val="20"/>
              </w:rPr>
            </w:pPr>
            <w:r w:rsidRPr="00C2093C">
              <w:rPr>
                <w:sz w:val="20"/>
                <w:szCs w:val="20"/>
              </w:rPr>
              <w:t>201</w:t>
            </w:r>
            <w:r w:rsidR="003139B3" w:rsidRPr="00C2093C">
              <w:rPr>
                <w:sz w:val="20"/>
                <w:szCs w:val="20"/>
              </w:rPr>
              <w:t>6</w:t>
            </w:r>
          </w:p>
        </w:tc>
        <w:tc>
          <w:tcPr>
            <w:tcW w:w="1134" w:type="dxa"/>
            <w:vMerge/>
            <w:vAlign w:val="center"/>
          </w:tcPr>
          <w:p w:rsidR="00D26585" w:rsidRPr="00C2093C" w:rsidRDefault="00D26585" w:rsidP="00D26585">
            <w:pPr>
              <w:jc w:val="center"/>
              <w:rPr>
                <w:sz w:val="20"/>
                <w:szCs w:val="20"/>
              </w:rPr>
            </w:pPr>
          </w:p>
        </w:tc>
        <w:tc>
          <w:tcPr>
            <w:tcW w:w="1134" w:type="dxa"/>
            <w:vAlign w:val="center"/>
          </w:tcPr>
          <w:p w:rsidR="00D26585" w:rsidRPr="00C2093C" w:rsidRDefault="00D26585" w:rsidP="00D26585">
            <w:pPr>
              <w:jc w:val="center"/>
              <w:rPr>
                <w:sz w:val="20"/>
                <w:szCs w:val="20"/>
              </w:rPr>
            </w:pPr>
            <w:r w:rsidRPr="00C2093C">
              <w:rPr>
                <w:sz w:val="20"/>
                <w:szCs w:val="20"/>
              </w:rPr>
              <w:t>2018</w:t>
            </w:r>
          </w:p>
        </w:tc>
        <w:tc>
          <w:tcPr>
            <w:tcW w:w="1179" w:type="dxa"/>
            <w:vAlign w:val="center"/>
          </w:tcPr>
          <w:p w:rsidR="00D26585" w:rsidRPr="00C2093C" w:rsidRDefault="00D26585" w:rsidP="006E54D2">
            <w:pPr>
              <w:jc w:val="center"/>
              <w:rPr>
                <w:sz w:val="20"/>
                <w:szCs w:val="20"/>
              </w:rPr>
            </w:pPr>
            <w:r w:rsidRPr="00C2093C">
              <w:rPr>
                <w:sz w:val="20"/>
                <w:szCs w:val="20"/>
              </w:rPr>
              <w:t>201</w:t>
            </w:r>
            <w:r w:rsidR="006E54D2" w:rsidRPr="00C2093C">
              <w:rPr>
                <w:sz w:val="20"/>
                <w:szCs w:val="20"/>
              </w:rPr>
              <w:t>9</w:t>
            </w:r>
          </w:p>
        </w:tc>
        <w:tc>
          <w:tcPr>
            <w:tcW w:w="1134" w:type="dxa"/>
            <w:vAlign w:val="center"/>
          </w:tcPr>
          <w:p w:rsidR="00D26585" w:rsidRPr="00C2093C" w:rsidRDefault="00D26585" w:rsidP="006E54D2">
            <w:pPr>
              <w:jc w:val="center"/>
              <w:rPr>
                <w:sz w:val="20"/>
                <w:szCs w:val="20"/>
              </w:rPr>
            </w:pPr>
            <w:r w:rsidRPr="00C2093C">
              <w:rPr>
                <w:sz w:val="20"/>
                <w:szCs w:val="20"/>
              </w:rPr>
              <w:t>20</w:t>
            </w:r>
            <w:r w:rsidR="006E54D2" w:rsidRPr="00C2093C">
              <w:rPr>
                <w:sz w:val="20"/>
                <w:szCs w:val="20"/>
              </w:rPr>
              <w:t>20</w:t>
            </w:r>
          </w:p>
        </w:tc>
      </w:tr>
      <w:tr w:rsidR="003139B3" w:rsidRPr="00C2093C" w:rsidTr="00D26585">
        <w:tc>
          <w:tcPr>
            <w:tcW w:w="1312" w:type="dxa"/>
          </w:tcPr>
          <w:p w:rsidR="003139B3" w:rsidRPr="00C2093C" w:rsidRDefault="003139B3" w:rsidP="00D26585">
            <w:pPr>
              <w:jc w:val="both"/>
              <w:rPr>
                <w:sz w:val="20"/>
                <w:szCs w:val="20"/>
              </w:rPr>
            </w:pPr>
            <w:r w:rsidRPr="00C2093C">
              <w:rPr>
                <w:sz w:val="20"/>
                <w:szCs w:val="20"/>
              </w:rPr>
              <w:t>Доходы</w:t>
            </w:r>
          </w:p>
        </w:tc>
        <w:tc>
          <w:tcPr>
            <w:tcW w:w="567" w:type="dxa"/>
            <w:vMerge w:val="restart"/>
            <w:textDirection w:val="btLr"/>
            <w:vAlign w:val="center"/>
          </w:tcPr>
          <w:p w:rsidR="003139B3" w:rsidRPr="00C2093C" w:rsidRDefault="003139B3" w:rsidP="00D26585">
            <w:pPr>
              <w:ind w:left="113" w:right="113"/>
              <w:jc w:val="center"/>
              <w:rPr>
                <w:sz w:val="16"/>
                <w:szCs w:val="16"/>
              </w:rPr>
            </w:pPr>
            <w:r w:rsidRPr="00C2093C">
              <w:rPr>
                <w:sz w:val="16"/>
                <w:szCs w:val="16"/>
              </w:rPr>
              <w:t>тыс. руб.</w:t>
            </w:r>
          </w:p>
        </w:tc>
        <w:tc>
          <w:tcPr>
            <w:tcW w:w="1056" w:type="dxa"/>
            <w:vAlign w:val="center"/>
          </w:tcPr>
          <w:p w:rsidR="003139B3" w:rsidRPr="00C2093C" w:rsidRDefault="003139B3" w:rsidP="003139B3">
            <w:pPr>
              <w:jc w:val="center"/>
              <w:rPr>
                <w:sz w:val="16"/>
                <w:szCs w:val="16"/>
              </w:rPr>
            </w:pPr>
            <w:r w:rsidRPr="00C2093C">
              <w:rPr>
                <w:sz w:val="16"/>
                <w:szCs w:val="16"/>
              </w:rPr>
              <w:t>551 346,9</w:t>
            </w:r>
          </w:p>
        </w:tc>
        <w:tc>
          <w:tcPr>
            <w:tcW w:w="1056" w:type="dxa"/>
            <w:vAlign w:val="center"/>
          </w:tcPr>
          <w:p w:rsidR="003139B3" w:rsidRPr="00C2093C" w:rsidRDefault="003139B3" w:rsidP="003139B3">
            <w:pPr>
              <w:jc w:val="center"/>
              <w:rPr>
                <w:sz w:val="16"/>
                <w:szCs w:val="16"/>
              </w:rPr>
            </w:pPr>
            <w:r w:rsidRPr="00C2093C">
              <w:rPr>
                <w:sz w:val="16"/>
                <w:szCs w:val="16"/>
              </w:rPr>
              <w:t>607 713,4</w:t>
            </w:r>
          </w:p>
        </w:tc>
        <w:tc>
          <w:tcPr>
            <w:tcW w:w="1067" w:type="dxa"/>
            <w:vAlign w:val="center"/>
          </w:tcPr>
          <w:p w:rsidR="003139B3" w:rsidRPr="00C2093C" w:rsidRDefault="00374CCC" w:rsidP="00D26585">
            <w:pPr>
              <w:jc w:val="center"/>
              <w:rPr>
                <w:sz w:val="16"/>
                <w:szCs w:val="16"/>
              </w:rPr>
            </w:pPr>
            <w:r w:rsidRPr="00C2093C">
              <w:rPr>
                <w:sz w:val="16"/>
                <w:szCs w:val="16"/>
              </w:rPr>
              <w:t>606 230,4</w:t>
            </w:r>
          </w:p>
        </w:tc>
        <w:tc>
          <w:tcPr>
            <w:tcW w:w="1134" w:type="dxa"/>
            <w:vAlign w:val="center"/>
          </w:tcPr>
          <w:p w:rsidR="003139B3" w:rsidRPr="00C2093C" w:rsidRDefault="006E54D2" w:rsidP="00D26585">
            <w:pPr>
              <w:jc w:val="center"/>
              <w:rPr>
                <w:sz w:val="16"/>
                <w:szCs w:val="16"/>
              </w:rPr>
            </w:pPr>
            <w:r w:rsidRPr="00C2093C">
              <w:rPr>
                <w:sz w:val="16"/>
                <w:szCs w:val="16"/>
              </w:rPr>
              <w:t>598 372,7</w:t>
            </w:r>
          </w:p>
        </w:tc>
        <w:tc>
          <w:tcPr>
            <w:tcW w:w="1134" w:type="dxa"/>
            <w:vAlign w:val="center"/>
          </w:tcPr>
          <w:p w:rsidR="003139B3" w:rsidRPr="00C2093C" w:rsidRDefault="006E54D2" w:rsidP="00D26585">
            <w:pPr>
              <w:jc w:val="center"/>
              <w:rPr>
                <w:sz w:val="16"/>
                <w:szCs w:val="16"/>
              </w:rPr>
            </w:pPr>
            <w:r w:rsidRPr="00C2093C">
              <w:rPr>
                <w:sz w:val="16"/>
                <w:szCs w:val="16"/>
              </w:rPr>
              <w:t>623 871,7</w:t>
            </w:r>
          </w:p>
        </w:tc>
        <w:tc>
          <w:tcPr>
            <w:tcW w:w="1179" w:type="dxa"/>
            <w:vAlign w:val="center"/>
          </w:tcPr>
          <w:p w:rsidR="003139B3" w:rsidRPr="00C2093C" w:rsidRDefault="006E54D2" w:rsidP="00D26585">
            <w:pPr>
              <w:jc w:val="center"/>
              <w:rPr>
                <w:sz w:val="16"/>
                <w:szCs w:val="16"/>
              </w:rPr>
            </w:pPr>
            <w:r w:rsidRPr="00C2093C">
              <w:rPr>
                <w:sz w:val="16"/>
                <w:szCs w:val="16"/>
              </w:rPr>
              <w:t>571 179,1</w:t>
            </w:r>
          </w:p>
        </w:tc>
        <w:tc>
          <w:tcPr>
            <w:tcW w:w="1134" w:type="dxa"/>
            <w:vAlign w:val="center"/>
          </w:tcPr>
          <w:p w:rsidR="003139B3" w:rsidRPr="00C2093C" w:rsidRDefault="006E54D2" w:rsidP="006E54D2">
            <w:pPr>
              <w:jc w:val="center"/>
              <w:rPr>
                <w:sz w:val="16"/>
                <w:szCs w:val="16"/>
              </w:rPr>
            </w:pPr>
            <w:r w:rsidRPr="00C2093C">
              <w:rPr>
                <w:sz w:val="16"/>
                <w:szCs w:val="16"/>
              </w:rPr>
              <w:t>570 701,6</w:t>
            </w:r>
          </w:p>
        </w:tc>
      </w:tr>
      <w:tr w:rsidR="003139B3" w:rsidRPr="00C2093C" w:rsidTr="00D26585">
        <w:tc>
          <w:tcPr>
            <w:tcW w:w="1312" w:type="dxa"/>
          </w:tcPr>
          <w:p w:rsidR="003139B3" w:rsidRPr="00C2093C" w:rsidRDefault="003139B3" w:rsidP="00D26585">
            <w:pPr>
              <w:jc w:val="both"/>
              <w:rPr>
                <w:sz w:val="20"/>
                <w:szCs w:val="20"/>
              </w:rPr>
            </w:pPr>
            <w:r w:rsidRPr="00C2093C">
              <w:rPr>
                <w:sz w:val="20"/>
                <w:szCs w:val="20"/>
              </w:rPr>
              <w:t>Расходы</w:t>
            </w:r>
          </w:p>
        </w:tc>
        <w:tc>
          <w:tcPr>
            <w:tcW w:w="567" w:type="dxa"/>
            <w:vMerge/>
          </w:tcPr>
          <w:p w:rsidR="003139B3" w:rsidRPr="00C2093C" w:rsidRDefault="003139B3" w:rsidP="00D26585">
            <w:pPr>
              <w:jc w:val="right"/>
              <w:rPr>
                <w:sz w:val="16"/>
                <w:szCs w:val="16"/>
              </w:rPr>
            </w:pPr>
          </w:p>
        </w:tc>
        <w:tc>
          <w:tcPr>
            <w:tcW w:w="1056" w:type="dxa"/>
            <w:vAlign w:val="center"/>
          </w:tcPr>
          <w:p w:rsidR="003139B3" w:rsidRPr="00C2093C" w:rsidRDefault="003139B3" w:rsidP="003139B3">
            <w:pPr>
              <w:jc w:val="center"/>
              <w:rPr>
                <w:sz w:val="16"/>
                <w:szCs w:val="16"/>
              </w:rPr>
            </w:pPr>
            <w:r w:rsidRPr="00C2093C">
              <w:rPr>
                <w:sz w:val="16"/>
                <w:szCs w:val="16"/>
              </w:rPr>
              <w:t>551 122,7</w:t>
            </w:r>
          </w:p>
        </w:tc>
        <w:tc>
          <w:tcPr>
            <w:tcW w:w="1056" w:type="dxa"/>
            <w:vAlign w:val="center"/>
          </w:tcPr>
          <w:p w:rsidR="003139B3" w:rsidRPr="00C2093C" w:rsidRDefault="003139B3" w:rsidP="003139B3">
            <w:pPr>
              <w:jc w:val="center"/>
              <w:rPr>
                <w:sz w:val="16"/>
                <w:szCs w:val="16"/>
              </w:rPr>
            </w:pPr>
            <w:r w:rsidRPr="00C2093C">
              <w:rPr>
                <w:sz w:val="16"/>
                <w:szCs w:val="16"/>
              </w:rPr>
              <w:t>624 227,8</w:t>
            </w:r>
          </w:p>
        </w:tc>
        <w:tc>
          <w:tcPr>
            <w:tcW w:w="1067" w:type="dxa"/>
            <w:vAlign w:val="center"/>
          </w:tcPr>
          <w:p w:rsidR="003139B3" w:rsidRPr="00C2093C" w:rsidRDefault="00374CCC" w:rsidP="00D26585">
            <w:pPr>
              <w:jc w:val="center"/>
              <w:rPr>
                <w:sz w:val="16"/>
                <w:szCs w:val="16"/>
              </w:rPr>
            </w:pPr>
            <w:r w:rsidRPr="00C2093C">
              <w:rPr>
                <w:sz w:val="16"/>
                <w:szCs w:val="16"/>
              </w:rPr>
              <w:t>606 298</w:t>
            </w:r>
          </w:p>
        </w:tc>
        <w:tc>
          <w:tcPr>
            <w:tcW w:w="1134" w:type="dxa"/>
            <w:vAlign w:val="center"/>
          </w:tcPr>
          <w:p w:rsidR="003139B3" w:rsidRPr="00C2093C" w:rsidRDefault="006E54D2" w:rsidP="00D26585">
            <w:pPr>
              <w:jc w:val="center"/>
              <w:rPr>
                <w:sz w:val="16"/>
                <w:szCs w:val="16"/>
              </w:rPr>
            </w:pPr>
            <w:r w:rsidRPr="00C2093C">
              <w:rPr>
                <w:sz w:val="16"/>
                <w:szCs w:val="16"/>
              </w:rPr>
              <w:t>609 807,1</w:t>
            </w:r>
          </w:p>
        </w:tc>
        <w:tc>
          <w:tcPr>
            <w:tcW w:w="1134" w:type="dxa"/>
            <w:vAlign w:val="center"/>
          </w:tcPr>
          <w:p w:rsidR="003139B3" w:rsidRPr="00C2093C" w:rsidRDefault="006E54D2" w:rsidP="00D26585">
            <w:pPr>
              <w:jc w:val="center"/>
              <w:rPr>
                <w:sz w:val="16"/>
                <w:szCs w:val="16"/>
              </w:rPr>
            </w:pPr>
            <w:r w:rsidRPr="00C2093C">
              <w:rPr>
                <w:sz w:val="16"/>
                <w:szCs w:val="16"/>
              </w:rPr>
              <w:t>635 977</w:t>
            </w:r>
          </w:p>
        </w:tc>
        <w:tc>
          <w:tcPr>
            <w:tcW w:w="1179" w:type="dxa"/>
            <w:vAlign w:val="center"/>
          </w:tcPr>
          <w:p w:rsidR="003139B3" w:rsidRPr="00C2093C" w:rsidRDefault="006E54D2" w:rsidP="00D26585">
            <w:pPr>
              <w:jc w:val="center"/>
              <w:rPr>
                <w:sz w:val="16"/>
                <w:szCs w:val="16"/>
              </w:rPr>
            </w:pPr>
            <w:r w:rsidRPr="00C2093C">
              <w:rPr>
                <w:sz w:val="16"/>
                <w:szCs w:val="16"/>
              </w:rPr>
              <w:t>571 179,1</w:t>
            </w:r>
          </w:p>
        </w:tc>
        <w:tc>
          <w:tcPr>
            <w:tcW w:w="1134" w:type="dxa"/>
            <w:vAlign w:val="center"/>
          </w:tcPr>
          <w:p w:rsidR="003139B3" w:rsidRPr="00C2093C" w:rsidRDefault="006E54D2" w:rsidP="00D26585">
            <w:pPr>
              <w:jc w:val="center"/>
              <w:rPr>
                <w:sz w:val="16"/>
                <w:szCs w:val="16"/>
              </w:rPr>
            </w:pPr>
            <w:r w:rsidRPr="00C2093C">
              <w:rPr>
                <w:sz w:val="16"/>
                <w:szCs w:val="16"/>
              </w:rPr>
              <w:t>570 701,6</w:t>
            </w:r>
          </w:p>
        </w:tc>
      </w:tr>
      <w:tr w:rsidR="003139B3" w:rsidRPr="00C2093C" w:rsidTr="00D26585">
        <w:tc>
          <w:tcPr>
            <w:tcW w:w="1312" w:type="dxa"/>
          </w:tcPr>
          <w:p w:rsidR="003139B3" w:rsidRPr="00C2093C" w:rsidRDefault="003139B3" w:rsidP="00D26585">
            <w:pPr>
              <w:jc w:val="both"/>
              <w:rPr>
                <w:sz w:val="20"/>
                <w:szCs w:val="20"/>
              </w:rPr>
            </w:pPr>
            <w:r w:rsidRPr="00C2093C">
              <w:rPr>
                <w:sz w:val="20"/>
                <w:szCs w:val="20"/>
              </w:rPr>
              <w:t>Дефицит</w:t>
            </w:r>
          </w:p>
        </w:tc>
        <w:tc>
          <w:tcPr>
            <w:tcW w:w="567" w:type="dxa"/>
            <w:vMerge/>
          </w:tcPr>
          <w:p w:rsidR="003139B3" w:rsidRPr="00C2093C" w:rsidRDefault="003139B3" w:rsidP="00D26585">
            <w:pPr>
              <w:jc w:val="center"/>
              <w:rPr>
                <w:sz w:val="16"/>
                <w:szCs w:val="16"/>
              </w:rPr>
            </w:pPr>
          </w:p>
        </w:tc>
        <w:tc>
          <w:tcPr>
            <w:tcW w:w="1056" w:type="dxa"/>
            <w:vAlign w:val="center"/>
          </w:tcPr>
          <w:p w:rsidR="003139B3" w:rsidRPr="00C2093C" w:rsidRDefault="003139B3" w:rsidP="003139B3">
            <w:pPr>
              <w:jc w:val="center"/>
              <w:rPr>
                <w:sz w:val="16"/>
                <w:szCs w:val="16"/>
              </w:rPr>
            </w:pPr>
          </w:p>
        </w:tc>
        <w:tc>
          <w:tcPr>
            <w:tcW w:w="1056" w:type="dxa"/>
            <w:vAlign w:val="center"/>
          </w:tcPr>
          <w:p w:rsidR="003139B3" w:rsidRPr="00C2093C" w:rsidRDefault="003139B3" w:rsidP="003139B3">
            <w:pPr>
              <w:jc w:val="center"/>
              <w:rPr>
                <w:sz w:val="16"/>
                <w:szCs w:val="16"/>
              </w:rPr>
            </w:pPr>
            <w:r w:rsidRPr="00C2093C">
              <w:rPr>
                <w:sz w:val="16"/>
                <w:szCs w:val="16"/>
              </w:rPr>
              <w:t>16 514,4</w:t>
            </w:r>
          </w:p>
        </w:tc>
        <w:tc>
          <w:tcPr>
            <w:tcW w:w="1067" w:type="dxa"/>
            <w:vAlign w:val="center"/>
          </w:tcPr>
          <w:p w:rsidR="003139B3" w:rsidRPr="00C2093C" w:rsidRDefault="00374CCC" w:rsidP="00D26585">
            <w:pPr>
              <w:jc w:val="center"/>
              <w:rPr>
                <w:sz w:val="16"/>
                <w:szCs w:val="16"/>
              </w:rPr>
            </w:pPr>
            <w:r w:rsidRPr="00C2093C">
              <w:rPr>
                <w:sz w:val="16"/>
                <w:szCs w:val="16"/>
              </w:rPr>
              <w:t>67,6</w:t>
            </w:r>
          </w:p>
        </w:tc>
        <w:tc>
          <w:tcPr>
            <w:tcW w:w="1134" w:type="dxa"/>
            <w:vAlign w:val="center"/>
          </w:tcPr>
          <w:p w:rsidR="003139B3" w:rsidRPr="00C2093C" w:rsidRDefault="006E54D2" w:rsidP="00D26585">
            <w:pPr>
              <w:jc w:val="center"/>
              <w:rPr>
                <w:sz w:val="16"/>
                <w:szCs w:val="16"/>
              </w:rPr>
            </w:pPr>
            <w:r w:rsidRPr="00C2093C">
              <w:rPr>
                <w:sz w:val="16"/>
                <w:szCs w:val="16"/>
              </w:rPr>
              <w:t>11 434,4</w:t>
            </w:r>
          </w:p>
        </w:tc>
        <w:tc>
          <w:tcPr>
            <w:tcW w:w="1134" w:type="dxa"/>
            <w:vAlign w:val="center"/>
          </w:tcPr>
          <w:p w:rsidR="003139B3" w:rsidRPr="00C2093C" w:rsidRDefault="006E54D2" w:rsidP="00D26585">
            <w:pPr>
              <w:jc w:val="center"/>
              <w:rPr>
                <w:sz w:val="16"/>
                <w:szCs w:val="16"/>
              </w:rPr>
            </w:pPr>
            <w:r w:rsidRPr="00C2093C">
              <w:rPr>
                <w:sz w:val="16"/>
                <w:szCs w:val="16"/>
              </w:rPr>
              <w:t>12 105,4</w:t>
            </w:r>
          </w:p>
        </w:tc>
        <w:tc>
          <w:tcPr>
            <w:tcW w:w="1179" w:type="dxa"/>
            <w:vAlign w:val="center"/>
          </w:tcPr>
          <w:p w:rsidR="003139B3" w:rsidRPr="00C2093C" w:rsidRDefault="006E54D2" w:rsidP="00D26585">
            <w:pPr>
              <w:jc w:val="center"/>
              <w:rPr>
                <w:sz w:val="16"/>
                <w:szCs w:val="16"/>
              </w:rPr>
            </w:pPr>
            <w:r w:rsidRPr="00C2093C">
              <w:rPr>
                <w:sz w:val="16"/>
                <w:szCs w:val="16"/>
              </w:rPr>
              <w:t>0</w:t>
            </w:r>
          </w:p>
        </w:tc>
        <w:tc>
          <w:tcPr>
            <w:tcW w:w="1134" w:type="dxa"/>
            <w:vAlign w:val="center"/>
          </w:tcPr>
          <w:p w:rsidR="003139B3" w:rsidRPr="00C2093C" w:rsidRDefault="006E54D2" w:rsidP="00D26585">
            <w:pPr>
              <w:jc w:val="center"/>
              <w:rPr>
                <w:sz w:val="16"/>
                <w:szCs w:val="16"/>
              </w:rPr>
            </w:pPr>
            <w:r w:rsidRPr="00C2093C">
              <w:rPr>
                <w:sz w:val="16"/>
                <w:szCs w:val="16"/>
              </w:rPr>
              <w:t>0</w:t>
            </w:r>
          </w:p>
        </w:tc>
      </w:tr>
      <w:tr w:rsidR="003139B3" w:rsidRPr="00C2093C" w:rsidTr="00D26585">
        <w:tc>
          <w:tcPr>
            <w:tcW w:w="1312" w:type="dxa"/>
          </w:tcPr>
          <w:p w:rsidR="003139B3" w:rsidRPr="00C2093C" w:rsidRDefault="003139B3" w:rsidP="00D26585">
            <w:pPr>
              <w:jc w:val="both"/>
              <w:rPr>
                <w:sz w:val="20"/>
                <w:szCs w:val="20"/>
              </w:rPr>
            </w:pPr>
            <w:r w:rsidRPr="00C2093C">
              <w:rPr>
                <w:sz w:val="20"/>
                <w:szCs w:val="20"/>
              </w:rPr>
              <w:t>Профицит</w:t>
            </w:r>
          </w:p>
        </w:tc>
        <w:tc>
          <w:tcPr>
            <w:tcW w:w="567" w:type="dxa"/>
            <w:vMerge/>
          </w:tcPr>
          <w:p w:rsidR="003139B3" w:rsidRPr="00C2093C" w:rsidRDefault="003139B3" w:rsidP="00D26585">
            <w:pPr>
              <w:jc w:val="right"/>
              <w:rPr>
                <w:sz w:val="16"/>
                <w:szCs w:val="16"/>
              </w:rPr>
            </w:pPr>
          </w:p>
        </w:tc>
        <w:tc>
          <w:tcPr>
            <w:tcW w:w="1056" w:type="dxa"/>
            <w:vAlign w:val="center"/>
          </w:tcPr>
          <w:p w:rsidR="003139B3" w:rsidRPr="00C2093C" w:rsidRDefault="003139B3" w:rsidP="003139B3">
            <w:pPr>
              <w:jc w:val="center"/>
              <w:rPr>
                <w:sz w:val="16"/>
                <w:szCs w:val="16"/>
              </w:rPr>
            </w:pPr>
            <w:r w:rsidRPr="00C2093C">
              <w:rPr>
                <w:sz w:val="16"/>
                <w:szCs w:val="16"/>
              </w:rPr>
              <w:t>224,1</w:t>
            </w:r>
          </w:p>
        </w:tc>
        <w:tc>
          <w:tcPr>
            <w:tcW w:w="1056" w:type="dxa"/>
            <w:vAlign w:val="center"/>
          </w:tcPr>
          <w:p w:rsidR="003139B3" w:rsidRPr="00C2093C" w:rsidRDefault="003139B3" w:rsidP="003139B3">
            <w:pPr>
              <w:jc w:val="center"/>
              <w:rPr>
                <w:sz w:val="16"/>
                <w:szCs w:val="16"/>
              </w:rPr>
            </w:pPr>
          </w:p>
        </w:tc>
        <w:tc>
          <w:tcPr>
            <w:tcW w:w="1067" w:type="dxa"/>
            <w:vAlign w:val="center"/>
          </w:tcPr>
          <w:p w:rsidR="003139B3" w:rsidRPr="00C2093C" w:rsidRDefault="003139B3" w:rsidP="00D26585">
            <w:pPr>
              <w:jc w:val="center"/>
              <w:rPr>
                <w:sz w:val="16"/>
                <w:szCs w:val="16"/>
              </w:rPr>
            </w:pPr>
          </w:p>
        </w:tc>
        <w:tc>
          <w:tcPr>
            <w:tcW w:w="1134" w:type="dxa"/>
            <w:vAlign w:val="center"/>
          </w:tcPr>
          <w:p w:rsidR="003139B3" w:rsidRPr="00C2093C" w:rsidRDefault="003139B3" w:rsidP="00D26585">
            <w:pPr>
              <w:jc w:val="center"/>
              <w:rPr>
                <w:sz w:val="16"/>
                <w:szCs w:val="16"/>
              </w:rPr>
            </w:pPr>
          </w:p>
        </w:tc>
        <w:tc>
          <w:tcPr>
            <w:tcW w:w="1134" w:type="dxa"/>
            <w:vAlign w:val="center"/>
          </w:tcPr>
          <w:p w:rsidR="003139B3" w:rsidRPr="00C2093C" w:rsidRDefault="003139B3" w:rsidP="00D26585">
            <w:pPr>
              <w:jc w:val="center"/>
              <w:rPr>
                <w:sz w:val="16"/>
                <w:szCs w:val="16"/>
              </w:rPr>
            </w:pPr>
          </w:p>
        </w:tc>
        <w:tc>
          <w:tcPr>
            <w:tcW w:w="1179" w:type="dxa"/>
            <w:vAlign w:val="center"/>
          </w:tcPr>
          <w:p w:rsidR="003139B3" w:rsidRPr="00C2093C" w:rsidRDefault="006E54D2" w:rsidP="00D26585">
            <w:pPr>
              <w:jc w:val="center"/>
              <w:rPr>
                <w:sz w:val="16"/>
                <w:szCs w:val="16"/>
              </w:rPr>
            </w:pPr>
            <w:r w:rsidRPr="00C2093C">
              <w:rPr>
                <w:sz w:val="16"/>
                <w:szCs w:val="16"/>
              </w:rPr>
              <w:t>0</w:t>
            </w:r>
          </w:p>
        </w:tc>
        <w:tc>
          <w:tcPr>
            <w:tcW w:w="1134" w:type="dxa"/>
            <w:vAlign w:val="center"/>
          </w:tcPr>
          <w:p w:rsidR="003139B3" w:rsidRPr="00C2093C" w:rsidRDefault="006E54D2" w:rsidP="00D26585">
            <w:pPr>
              <w:jc w:val="center"/>
              <w:rPr>
                <w:sz w:val="16"/>
                <w:szCs w:val="16"/>
              </w:rPr>
            </w:pPr>
            <w:r w:rsidRPr="00C2093C">
              <w:rPr>
                <w:sz w:val="16"/>
                <w:szCs w:val="16"/>
              </w:rPr>
              <w:t>0</w:t>
            </w:r>
          </w:p>
        </w:tc>
      </w:tr>
    </w:tbl>
    <w:p w:rsidR="00D26585" w:rsidRPr="00C2093C" w:rsidRDefault="00D26585" w:rsidP="00D26585">
      <w:pPr>
        <w:ind w:firstLine="708"/>
        <w:jc w:val="both"/>
        <w:rPr>
          <w:sz w:val="16"/>
          <w:szCs w:val="16"/>
        </w:rPr>
      </w:pPr>
    </w:p>
    <w:p w:rsidR="00D26585" w:rsidRPr="00C2093C" w:rsidRDefault="00D26585" w:rsidP="00D26585">
      <w:pPr>
        <w:ind w:firstLine="708"/>
        <w:jc w:val="both"/>
        <w:rPr>
          <w:sz w:val="28"/>
          <w:szCs w:val="28"/>
        </w:rPr>
      </w:pPr>
      <w:r w:rsidRPr="00C2093C">
        <w:rPr>
          <w:sz w:val="28"/>
          <w:szCs w:val="28"/>
        </w:rPr>
        <w:t>Динамика основных характеристик  бюджета на 2018 год и плановый период 201</w:t>
      </w:r>
      <w:r w:rsidR="00374CCC" w:rsidRPr="00C2093C">
        <w:rPr>
          <w:sz w:val="28"/>
          <w:szCs w:val="28"/>
        </w:rPr>
        <w:t>9</w:t>
      </w:r>
      <w:r w:rsidRPr="00C2093C">
        <w:rPr>
          <w:sz w:val="28"/>
          <w:szCs w:val="28"/>
        </w:rPr>
        <w:t xml:space="preserve"> и 20</w:t>
      </w:r>
      <w:r w:rsidR="00374CCC" w:rsidRPr="00C2093C">
        <w:rPr>
          <w:sz w:val="28"/>
          <w:szCs w:val="28"/>
        </w:rPr>
        <w:t>20</w:t>
      </w:r>
      <w:r w:rsidRPr="00C2093C">
        <w:rPr>
          <w:sz w:val="28"/>
          <w:szCs w:val="28"/>
        </w:rPr>
        <w:t xml:space="preserve"> характеризуется показателями темпов </w:t>
      </w:r>
      <w:r w:rsidR="00374CCC" w:rsidRPr="00C2093C">
        <w:rPr>
          <w:sz w:val="28"/>
          <w:szCs w:val="28"/>
        </w:rPr>
        <w:t>роста</w:t>
      </w:r>
      <w:r w:rsidRPr="00C2093C">
        <w:rPr>
          <w:sz w:val="28"/>
          <w:szCs w:val="28"/>
        </w:rPr>
        <w:t xml:space="preserve">  - доходы и расходы бюджета прогнозируется у</w:t>
      </w:r>
      <w:r w:rsidR="00374CCC" w:rsidRPr="00C2093C">
        <w:rPr>
          <w:sz w:val="28"/>
          <w:szCs w:val="28"/>
        </w:rPr>
        <w:t>величить</w:t>
      </w:r>
      <w:r w:rsidRPr="00C2093C">
        <w:rPr>
          <w:sz w:val="28"/>
          <w:szCs w:val="28"/>
        </w:rPr>
        <w:t xml:space="preserve"> к уровню 201</w:t>
      </w:r>
      <w:r w:rsidR="00374CCC" w:rsidRPr="00C2093C">
        <w:rPr>
          <w:sz w:val="28"/>
          <w:szCs w:val="28"/>
        </w:rPr>
        <w:t>4</w:t>
      </w:r>
      <w:r w:rsidRPr="00C2093C">
        <w:rPr>
          <w:sz w:val="28"/>
          <w:szCs w:val="28"/>
        </w:rPr>
        <w:t xml:space="preserve">, 2015 и  2016 </w:t>
      </w:r>
      <w:r w:rsidR="00374CCC" w:rsidRPr="00C2093C">
        <w:rPr>
          <w:sz w:val="28"/>
          <w:szCs w:val="28"/>
        </w:rPr>
        <w:t xml:space="preserve">и ожидаемой оценке исполнения 2017 </w:t>
      </w:r>
      <w:r w:rsidRPr="00C2093C">
        <w:rPr>
          <w:sz w:val="28"/>
          <w:szCs w:val="28"/>
        </w:rPr>
        <w:t>годов.</w:t>
      </w:r>
    </w:p>
    <w:p w:rsidR="00636011" w:rsidRPr="009A098E" w:rsidRDefault="00636011" w:rsidP="00D26585">
      <w:pPr>
        <w:ind w:firstLine="708"/>
        <w:jc w:val="both"/>
        <w:rPr>
          <w:sz w:val="10"/>
          <w:szCs w:val="10"/>
        </w:rPr>
      </w:pPr>
    </w:p>
    <w:p w:rsidR="00636011" w:rsidRPr="00C2093C" w:rsidRDefault="00C51D8A" w:rsidP="009B6F88">
      <w:pPr>
        <w:jc w:val="center"/>
        <w:rPr>
          <w:b/>
          <w:i/>
          <w:sz w:val="28"/>
          <w:szCs w:val="28"/>
        </w:rPr>
      </w:pPr>
      <w:r w:rsidRPr="00C2093C">
        <w:rPr>
          <w:b/>
          <w:i/>
          <w:sz w:val="28"/>
          <w:szCs w:val="28"/>
        </w:rPr>
        <w:t>4</w:t>
      </w:r>
      <w:r w:rsidR="00636011" w:rsidRPr="00C2093C">
        <w:rPr>
          <w:b/>
          <w:i/>
          <w:sz w:val="28"/>
          <w:szCs w:val="28"/>
        </w:rPr>
        <w:t>. Оценка сбалансированности бюджета,</w:t>
      </w:r>
    </w:p>
    <w:p w:rsidR="00636011" w:rsidRPr="00C2093C" w:rsidRDefault="00636011" w:rsidP="009B6F88">
      <w:pPr>
        <w:spacing w:line="360" w:lineRule="auto"/>
        <w:jc w:val="center"/>
        <w:rPr>
          <w:b/>
          <w:i/>
          <w:sz w:val="28"/>
          <w:szCs w:val="28"/>
        </w:rPr>
      </w:pPr>
      <w:r w:rsidRPr="00C2093C">
        <w:rPr>
          <w:b/>
          <w:i/>
          <w:sz w:val="28"/>
          <w:szCs w:val="28"/>
        </w:rPr>
        <w:t>анализ источников финансирования дефицита бюджета</w:t>
      </w:r>
    </w:p>
    <w:p w:rsidR="00636011" w:rsidRPr="00C2093C" w:rsidRDefault="00636011" w:rsidP="009B6F88">
      <w:pPr>
        <w:jc w:val="both"/>
        <w:rPr>
          <w:sz w:val="28"/>
          <w:szCs w:val="28"/>
        </w:rPr>
      </w:pPr>
      <w:r w:rsidRPr="00C2093C">
        <w:rPr>
          <w:sz w:val="28"/>
          <w:szCs w:val="28"/>
        </w:rPr>
        <w:t xml:space="preserve">     При оценке сбалансированности  бюджета установлено соответствие объема предусмотренных бюджетом расходов в сумме – </w:t>
      </w:r>
      <w:r w:rsidRPr="00C2093C">
        <w:rPr>
          <w:b/>
          <w:sz w:val="28"/>
          <w:szCs w:val="28"/>
        </w:rPr>
        <w:t>623 871,7</w:t>
      </w:r>
      <w:r w:rsidRPr="00C2093C">
        <w:rPr>
          <w:sz w:val="28"/>
          <w:szCs w:val="28"/>
        </w:rPr>
        <w:t xml:space="preserve"> тысяч рублей (Приложение № 3,4 к проекту решения)  суммарному объему доходов бюджета -  </w:t>
      </w:r>
      <w:r w:rsidRPr="00C2093C">
        <w:rPr>
          <w:b/>
          <w:sz w:val="28"/>
          <w:szCs w:val="28"/>
        </w:rPr>
        <w:t xml:space="preserve">635 977 </w:t>
      </w:r>
      <w:r w:rsidRPr="00C2093C">
        <w:rPr>
          <w:sz w:val="28"/>
          <w:szCs w:val="28"/>
        </w:rPr>
        <w:t>тысяч рублей (Приложение № 1</w:t>
      </w:r>
      <w:r w:rsidR="000468FF" w:rsidRPr="00C2093C">
        <w:rPr>
          <w:sz w:val="28"/>
          <w:szCs w:val="28"/>
        </w:rPr>
        <w:t xml:space="preserve"> к проекту решения</w:t>
      </w:r>
      <w:r w:rsidRPr="00C2093C">
        <w:rPr>
          <w:sz w:val="28"/>
          <w:szCs w:val="28"/>
        </w:rPr>
        <w:t xml:space="preserve">) и поступлений из источников финансирования его дефицита  - </w:t>
      </w:r>
      <w:r w:rsidRPr="00C2093C">
        <w:rPr>
          <w:b/>
          <w:sz w:val="28"/>
          <w:szCs w:val="28"/>
        </w:rPr>
        <w:t>12 105,3</w:t>
      </w:r>
      <w:r w:rsidRPr="00C2093C">
        <w:rPr>
          <w:sz w:val="28"/>
          <w:szCs w:val="28"/>
        </w:rPr>
        <w:t xml:space="preserve"> тысяч рублей (Приложение № 6</w:t>
      </w:r>
      <w:r w:rsidR="000468FF" w:rsidRPr="00C2093C">
        <w:rPr>
          <w:sz w:val="28"/>
          <w:szCs w:val="28"/>
        </w:rPr>
        <w:t xml:space="preserve"> к проекту решения</w:t>
      </w:r>
      <w:r w:rsidRPr="00C2093C">
        <w:rPr>
          <w:sz w:val="28"/>
          <w:szCs w:val="28"/>
        </w:rPr>
        <w:t>).</w:t>
      </w:r>
    </w:p>
    <w:p w:rsidR="00636011" w:rsidRPr="00C2093C" w:rsidRDefault="00636011" w:rsidP="009B6F88">
      <w:pPr>
        <w:jc w:val="both"/>
        <w:rPr>
          <w:sz w:val="28"/>
          <w:szCs w:val="28"/>
        </w:rPr>
      </w:pPr>
      <w:r w:rsidRPr="00C2093C">
        <w:rPr>
          <w:sz w:val="28"/>
          <w:szCs w:val="28"/>
        </w:rPr>
        <w:t xml:space="preserve">   Согласно статье 184.1 Бюджетного кодекса источники финансирования дефицита бюджета отражены в Приложении № 6 проекта решения, перечень главных </w:t>
      </w:r>
      <w:proofErr w:type="gramStart"/>
      <w:r w:rsidRPr="00C2093C">
        <w:rPr>
          <w:sz w:val="28"/>
          <w:szCs w:val="28"/>
        </w:rPr>
        <w:t>администраторов источников финансирования дефицита бюджета</w:t>
      </w:r>
      <w:proofErr w:type="gramEnd"/>
      <w:r w:rsidRPr="00C2093C">
        <w:rPr>
          <w:sz w:val="28"/>
          <w:szCs w:val="28"/>
        </w:rPr>
        <w:t xml:space="preserve"> в Приложении № 7  как  обязательные структурные элементы проекта Решения о бюджете.</w:t>
      </w:r>
    </w:p>
    <w:p w:rsidR="00D26585" w:rsidRDefault="00D26585" w:rsidP="00D26585">
      <w:pPr>
        <w:jc w:val="center"/>
        <w:rPr>
          <w:b/>
          <w:bCs/>
          <w:i/>
          <w:iCs/>
          <w:sz w:val="28"/>
          <w:szCs w:val="28"/>
        </w:rPr>
      </w:pPr>
      <w:r w:rsidRPr="00C2093C">
        <w:rPr>
          <w:b/>
          <w:bCs/>
          <w:i/>
          <w:iCs/>
          <w:sz w:val="28"/>
          <w:szCs w:val="28"/>
        </w:rPr>
        <w:lastRenderedPageBreak/>
        <w:t xml:space="preserve"> Доходы  бюджета</w:t>
      </w:r>
    </w:p>
    <w:p w:rsidR="009A098E" w:rsidRPr="009A098E" w:rsidRDefault="009A098E" w:rsidP="00D26585">
      <w:pPr>
        <w:jc w:val="center"/>
        <w:rPr>
          <w:b/>
          <w:bCs/>
          <w:i/>
          <w:iCs/>
          <w:sz w:val="10"/>
          <w:szCs w:val="10"/>
        </w:rPr>
      </w:pPr>
    </w:p>
    <w:p w:rsidR="009A098E" w:rsidRPr="00C2093C" w:rsidRDefault="009A098E" w:rsidP="009A098E">
      <w:pPr>
        <w:jc w:val="both"/>
        <w:rPr>
          <w:sz w:val="28"/>
          <w:szCs w:val="28"/>
        </w:rPr>
      </w:pPr>
      <w:r>
        <w:rPr>
          <w:sz w:val="28"/>
          <w:szCs w:val="28"/>
        </w:rPr>
        <w:t xml:space="preserve">        </w:t>
      </w:r>
      <w:r w:rsidRPr="00C2093C">
        <w:rPr>
          <w:sz w:val="28"/>
          <w:szCs w:val="28"/>
        </w:rPr>
        <w:t>Доходная часть бюджета сформирована на 2018 год, в основном, за счет безвозмездных поступлений – 61,8% в общей структуре доходов бюджета, налоговых доходов, на долю которых в 2018 году будет приходиться 33,2 % общей суммы доходов, структура неналоговых доходов  составит 5%</w:t>
      </w:r>
    </w:p>
    <w:p w:rsidR="009A098E" w:rsidRPr="009A098E" w:rsidRDefault="009A098E" w:rsidP="00D26585">
      <w:pPr>
        <w:jc w:val="center"/>
        <w:rPr>
          <w:b/>
          <w:bCs/>
          <w:i/>
          <w:iCs/>
          <w:sz w:val="10"/>
          <w:szCs w:val="10"/>
        </w:rPr>
      </w:pPr>
    </w:p>
    <w:p w:rsidR="00D26585" w:rsidRPr="00C2093C" w:rsidRDefault="00D26585" w:rsidP="00D26585">
      <w:pPr>
        <w:ind w:firstLine="709"/>
        <w:jc w:val="center"/>
        <w:rPr>
          <w:i/>
          <w:iCs/>
          <w:sz w:val="28"/>
          <w:szCs w:val="28"/>
        </w:rPr>
      </w:pPr>
      <w:r w:rsidRPr="00C2093C">
        <w:rPr>
          <w:i/>
          <w:iCs/>
          <w:sz w:val="28"/>
          <w:szCs w:val="28"/>
        </w:rPr>
        <w:t>Анализ доходов по группам на 201</w:t>
      </w:r>
      <w:r w:rsidR="004034B9" w:rsidRPr="00C2093C">
        <w:rPr>
          <w:i/>
          <w:iCs/>
          <w:sz w:val="28"/>
          <w:szCs w:val="28"/>
        </w:rPr>
        <w:t>7</w:t>
      </w:r>
      <w:r w:rsidRPr="00C2093C">
        <w:rPr>
          <w:i/>
          <w:iCs/>
          <w:sz w:val="28"/>
          <w:szCs w:val="28"/>
        </w:rPr>
        <w:t xml:space="preserve"> – 20</w:t>
      </w:r>
      <w:r w:rsidR="004034B9" w:rsidRPr="00C2093C">
        <w:rPr>
          <w:i/>
          <w:iCs/>
          <w:sz w:val="28"/>
          <w:szCs w:val="28"/>
        </w:rPr>
        <w:t>20</w:t>
      </w:r>
      <w:r w:rsidRPr="00C2093C">
        <w:rPr>
          <w:i/>
          <w:iCs/>
          <w:sz w:val="28"/>
          <w:szCs w:val="28"/>
        </w:rPr>
        <w:t xml:space="preserve"> год</w:t>
      </w:r>
    </w:p>
    <w:p w:rsidR="00D26585" w:rsidRPr="00C2093C" w:rsidRDefault="00D26585" w:rsidP="00D26585">
      <w:pPr>
        <w:ind w:firstLine="709"/>
        <w:jc w:val="right"/>
        <w:rPr>
          <w:i/>
          <w:iCs/>
          <w:sz w:val="16"/>
          <w:szCs w:val="16"/>
        </w:rPr>
      </w:pPr>
      <w:proofErr w:type="spellStart"/>
      <w:r w:rsidRPr="00C2093C">
        <w:rPr>
          <w:i/>
          <w:iCs/>
        </w:rPr>
        <w:t>тыс</w:t>
      </w:r>
      <w:proofErr w:type="gramStart"/>
      <w:r w:rsidRPr="00C2093C">
        <w:rPr>
          <w:i/>
          <w:iCs/>
        </w:rPr>
        <w:t>.р</w:t>
      </w:r>
      <w:proofErr w:type="gramEnd"/>
      <w:r w:rsidRPr="00C2093C">
        <w:rPr>
          <w:i/>
          <w:iCs/>
        </w:rPr>
        <w:t>уб</w:t>
      </w:r>
      <w:proofErr w:type="spellEnd"/>
      <w:r w:rsidRPr="00C2093C">
        <w:rPr>
          <w:i/>
          <w:iCs/>
          <w:sz w:val="16"/>
          <w:szCs w:val="16"/>
        </w:rPr>
        <w:t>.</w:t>
      </w:r>
    </w:p>
    <w:tbl>
      <w:tblPr>
        <w:tblW w:w="9570" w:type="dxa"/>
        <w:tblInd w:w="-106" w:type="dxa"/>
        <w:tblLayout w:type="fixed"/>
        <w:tblLook w:val="00A0" w:firstRow="1" w:lastRow="0" w:firstColumn="1" w:lastColumn="0" w:noHBand="0" w:noVBand="0"/>
      </w:tblPr>
      <w:tblGrid>
        <w:gridCol w:w="2199"/>
        <w:gridCol w:w="1701"/>
        <w:gridCol w:w="1417"/>
        <w:gridCol w:w="1418"/>
        <w:gridCol w:w="1418"/>
        <w:gridCol w:w="1417"/>
      </w:tblGrid>
      <w:tr w:rsidR="00D26585" w:rsidRPr="00C2093C" w:rsidTr="00D26585">
        <w:trPr>
          <w:trHeight w:val="315"/>
        </w:trPr>
        <w:tc>
          <w:tcPr>
            <w:tcW w:w="2199" w:type="dxa"/>
            <w:vMerge w:val="restart"/>
            <w:tcBorders>
              <w:top w:val="single" w:sz="8" w:space="0" w:color="auto"/>
              <w:left w:val="single" w:sz="8" w:space="0" w:color="auto"/>
              <w:bottom w:val="single" w:sz="4" w:space="0" w:color="auto"/>
              <w:right w:val="single" w:sz="4" w:space="0" w:color="auto"/>
            </w:tcBorders>
            <w:vAlign w:val="center"/>
          </w:tcPr>
          <w:p w:rsidR="00D26585" w:rsidRPr="00C2093C" w:rsidRDefault="00D26585" w:rsidP="00D26585">
            <w:pPr>
              <w:jc w:val="center"/>
            </w:pPr>
            <w:r w:rsidRPr="00C2093C">
              <w:t xml:space="preserve">Наименование кода поступлений </w:t>
            </w:r>
          </w:p>
        </w:tc>
        <w:tc>
          <w:tcPr>
            <w:tcW w:w="3118" w:type="dxa"/>
            <w:gridSpan w:val="2"/>
            <w:tcBorders>
              <w:top w:val="single" w:sz="8" w:space="0" w:color="auto"/>
              <w:left w:val="nil"/>
              <w:bottom w:val="single" w:sz="4" w:space="0" w:color="auto"/>
              <w:right w:val="single" w:sz="4" w:space="0" w:color="auto"/>
            </w:tcBorders>
            <w:vAlign w:val="center"/>
          </w:tcPr>
          <w:p w:rsidR="00D26585" w:rsidRPr="00C2093C" w:rsidRDefault="00D26585" w:rsidP="00374CCC">
            <w:pPr>
              <w:jc w:val="center"/>
              <w:rPr>
                <w:b/>
                <w:bCs/>
              </w:rPr>
            </w:pPr>
            <w:r w:rsidRPr="00C2093C">
              <w:rPr>
                <w:b/>
                <w:bCs/>
              </w:rPr>
              <w:t>201</w:t>
            </w:r>
            <w:r w:rsidR="00374CCC" w:rsidRPr="00C2093C">
              <w:rPr>
                <w:b/>
                <w:bCs/>
              </w:rPr>
              <w:t>7</w:t>
            </w:r>
            <w:r w:rsidRPr="00C2093C">
              <w:rPr>
                <w:b/>
                <w:bCs/>
              </w:rPr>
              <w:t xml:space="preserve"> год</w:t>
            </w:r>
          </w:p>
        </w:tc>
        <w:tc>
          <w:tcPr>
            <w:tcW w:w="4253" w:type="dxa"/>
            <w:gridSpan w:val="3"/>
            <w:tcBorders>
              <w:top w:val="single" w:sz="8" w:space="0" w:color="auto"/>
              <w:left w:val="single" w:sz="8" w:space="0" w:color="auto"/>
              <w:bottom w:val="single" w:sz="4" w:space="0" w:color="auto"/>
              <w:right w:val="single" w:sz="8" w:space="0" w:color="000000"/>
            </w:tcBorders>
            <w:noWrap/>
            <w:vAlign w:val="bottom"/>
          </w:tcPr>
          <w:p w:rsidR="00D26585" w:rsidRPr="00C2093C" w:rsidRDefault="00D26585" w:rsidP="00D26585">
            <w:pPr>
              <w:jc w:val="center"/>
              <w:rPr>
                <w:b/>
                <w:bCs/>
              </w:rPr>
            </w:pPr>
            <w:r w:rsidRPr="00C2093C">
              <w:rPr>
                <w:b/>
                <w:bCs/>
              </w:rPr>
              <w:t>Проект бюджета</w:t>
            </w:r>
          </w:p>
        </w:tc>
      </w:tr>
      <w:tr w:rsidR="00D26585" w:rsidRPr="00C2093C" w:rsidTr="00D26585">
        <w:trPr>
          <w:trHeight w:val="1275"/>
        </w:trPr>
        <w:tc>
          <w:tcPr>
            <w:tcW w:w="2199" w:type="dxa"/>
            <w:vMerge/>
            <w:tcBorders>
              <w:top w:val="single" w:sz="8" w:space="0" w:color="auto"/>
              <w:left w:val="single" w:sz="8" w:space="0" w:color="auto"/>
              <w:bottom w:val="single" w:sz="4" w:space="0" w:color="auto"/>
              <w:right w:val="single" w:sz="4" w:space="0" w:color="auto"/>
            </w:tcBorders>
            <w:vAlign w:val="center"/>
          </w:tcPr>
          <w:p w:rsidR="00D26585" w:rsidRPr="00C2093C" w:rsidRDefault="00D26585" w:rsidP="00D26585"/>
        </w:tc>
        <w:tc>
          <w:tcPr>
            <w:tcW w:w="1701" w:type="dxa"/>
            <w:tcBorders>
              <w:top w:val="nil"/>
              <w:left w:val="nil"/>
              <w:bottom w:val="single" w:sz="4" w:space="0" w:color="auto"/>
              <w:right w:val="single" w:sz="4" w:space="0" w:color="auto"/>
            </w:tcBorders>
            <w:vAlign w:val="center"/>
          </w:tcPr>
          <w:p w:rsidR="00D26585" w:rsidRPr="00C2093C" w:rsidRDefault="00D26585" w:rsidP="00D26585">
            <w:pPr>
              <w:jc w:val="center"/>
              <w:rPr>
                <w:sz w:val="20"/>
                <w:szCs w:val="20"/>
              </w:rPr>
            </w:pPr>
            <w:r w:rsidRPr="00C2093C">
              <w:rPr>
                <w:sz w:val="20"/>
                <w:szCs w:val="20"/>
              </w:rPr>
              <w:t>Первоначально утвержденный бюджет</w:t>
            </w:r>
          </w:p>
        </w:tc>
        <w:tc>
          <w:tcPr>
            <w:tcW w:w="1417" w:type="dxa"/>
            <w:tcBorders>
              <w:top w:val="nil"/>
              <w:left w:val="nil"/>
              <w:bottom w:val="single" w:sz="4" w:space="0" w:color="auto"/>
              <w:right w:val="nil"/>
            </w:tcBorders>
            <w:vAlign w:val="center"/>
          </w:tcPr>
          <w:p w:rsidR="00D26585" w:rsidRPr="00C2093C" w:rsidRDefault="00D26585" w:rsidP="00D26585">
            <w:pPr>
              <w:jc w:val="center"/>
            </w:pPr>
            <w:r w:rsidRPr="00C2093C">
              <w:t>Ожидаемая оценка</w:t>
            </w:r>
          </w:p>
        </w:tc>
        <w:tc>
          <w:tcPr>
            <w:tcW w:w="1418" w:type="dxa"/>
            <w:tcBorders>
              <w:top w:val="nil"/>
              <w:left w:val="single" w:sz="8" w:space="0" w:color="auto"/>
              <w:bottom w:val="single" w:sz="4" w:space="0" w:color="auto"/>
              <w:right w:val="single" w:sz="4" w:space="0" w:color="auto"/>
            </w:tcBorders>
            <w:vAlign w:val="center"/>
          </w:tcPr>
          <w:p w:rsidR="00D26585" w:rsidRPr="00C2093C" w:rsidRDefault="00D26585" w:rsidP="00D26585">
            <w:pPr>
              <w:jc w:val="center"/>
            </w:pPr>
            <w:r w:rsidRPr="00C2093C">
              <w:t>2018 год</w:t>
            </w:r>
          </w:p>
        </w:tc>
        <w:tc>
          <w:tcPr>
            <w:tcW w:w="1418" w:type="dxa"/>
            <w:tcBorders>
              <w:top w:val="nil"/>
              <w:left w:val="nil"/>
              <w:bottom w:val="single" w:sz="4" w:space="0" w:color="auto"/>
              <w:right w:val="single" w:sz="4" w:space="0" w:color="auto"/>
            </w:tcBorders>
            <w:vAlign w:val="center"/>
          </w:tcPr>
          <w:p w:rsidR="00D26585" w:rsidRPr="00C2093C" w:rsidRDefault="00D26585" w:rsidP="004034B9">
            <w:pPr>
              <w:jc w:val="center"/>
            </w:pPr>
            <w:r w:rsidRPr="00C2093C">
              <w:t>201</w:t>
            </w:r>
            <w:r w:rsidR="004034B9" w:rsidRPr="00C2093C">
              <w:t>9</w:t>
            </w:r>
            <w:r w:rsidRPr="00C2093C">
              <w:t xml:space="preserve"> год</w:t>
            </w:r>
          </w:p>
        </w:tc>
        <w:tc>
          <w:tcPr>
            <w:tcW w:w="1417" w:type="dxa"/>
            <w:tcBorders>
              <w:top w:val="nil"/>
              <w:left w:val="nil"/>
              <w:bottom w:val="single" w:sz="4" w:space="0" w:color="auto"/>
              <w:right w:val="single" w:sz="8" w:space="0" w:color="auto"/>
            </w:tcBorders>
            <w:vAlign w:val="center"/>
          </w:tcPr>
          <w:p w:rsidR="00D26585" w:rsidRPr="00C2093C" w:rsidRDefault="00D26585" w:rsidP="004034B9">
            <w:pPr>
              <w:jc w:val="center"/>
            </w:pPr>
            <w:r w:rsidRPr="00C2093C">
              <w:t>20</w:t>
            </w:r>
            <w:r w:rsidR="004034B9" w:rsidRPr="00C2093C">
              <w:t>20</w:t>
            </w:r>
            <w:r w:rsidRPr="00C2093C">
              <w:t xml:space="preserve"> год</w:t>
            </w:r>
          </w:p>
        </w:tc>
      </w:tr>
      <w:tr w:rsidR="00D26585" w:rsidRPr="00C2093C" w:rsidTr="00D26585">
        <w:trPr>
          <w:trHeight w:val="330"/>
        </w:trPr>
        <w:tc>
          <w:tcPr>
            <w:tcW w:w="2199" w:type="dxa"/>
            <w:tcBorders>
              <w:top w:val="single" w:sz="4" w:space="0" w:color="auto"/>
              <w:left w:val="single" w:sz="8" w:space="0" w:color="auto"/>
              <w:bottom w:val="single" w:sz="4" w:space="0" w:color="auto"/>
              <w:right w:val="single" w:sz="4" w:space="0" w:color="auto"/>
            </w:tcBorders>
            <w:vAlign w:val="center"/>
          </w:tcPr>
          <w:p w:rsidR="00D26585" w:rsidRPr="00C2093C" w:rsidRDefault="00D26585" w:rsidP="00D26585">
            <w:pPr>
              <w:jc w:val="center"/>
              <w:rPr>
                <w:b/>
                <w:bCs/>
                <w:sz w:val="20"/>
                <w:szCs w:val="20"/>
              </w:rPr>
            </w:pPr>
            <w:r w:rsidRPr="00C2093C">
              <w:rPr>
                <w:b/>
                <w:bCs/>
                <w:sz w:val="20"/>
                <w:szCs w:val="20"/>
              </w:rPr>
              <w:t>СОБСТВЕННЫЕ ДОХОДЫ - всего, в том числе:</w:t>
            </w:r>
          </w:p>
        </w:tc>
        <w:tc>
          <w:tcPr>
            <w:tcW w:w="1701" w:type="dxa"/>
            <w:tcBorders>
              <w:top w:val="single" w:sz="4" w:space="0" w:color="auto"/>
              <w:left w:val="nil"/>
              <w:bottom w:val="single" w:sz="4" w:space="0" w:color="auto"/>
              <w:right w:val="single" w:sz="4" w:space="0" w:color="auto"/>
            </w:tcBorders>
            <w:vAlign w:val="center"/>
          </w:tcPr>
          <w:p w:rsidR="00D26585" w:rsidRPr="00C2093C" w:rsidRDefault="00374CCC" w:rsidP="00D26585">
            <w:pPr>
              <w:jc w:val="center"/>
              <w:rPr>
                <w:b/>
                <w:bCs/>
              </w:rPr>
            </w:pPr>
            <w:r w:rsidRPr="00C2093C">
              <w:rPr>
                <w:b/>
                <w:bCs/>
              </w:rPr>
              <w:t>235 912</w:t>
            </w:r>
          </w:p>
        </w:tc>
        <w:tc>
          <w:tcPr>
            <w:tcW w:w="1417" w:type="dxa"/>
            <w:tcBorders>
              <w:top w:val="single" w:sz="4" w:space="0" w:color="auto"/>
              <w:left w:val="nil"/>
              <w:bottom w:val="single" w:sz="4" w:space="0" w:color="auto"/>
              <w:right w:val="nil"/>
            </w:tcBorders>
            <w:vAlign w:val="center"/>
          </w:tcPr>
          <w:p w:rsidR="00D26585" w:rsidRPr="00C2093C" w:rsidRDefault="00374CCC" w:rsidP="00D26585">
            <w:pPr>
              <w:jc w:val="center"/>
              <w:rPr>
                <w:b/>
                <w:bCs/>
              </w:rPr>
            </w:pPr>
            <w:r w:rsidRPr="00C2093C">
              <w:rPr>
                <w:b/>
                <w:bCs/>
              </w:rPr>
              <w:t>275 126</w:t>
            </w:r>
          </w:p>
        </w:tc>
        <w:tc>
          <w:tcPr>
            <w:tcW w:w="1418" w:type="dxa"/>
            <w:tcBorders>
              <w:top w:val="single" w:sz="4" w:space="0" w:color="auto"/>
              <w:left w:val="single" w:sz="8" w:space="0" w:color="auto"/>
              <w:bottom w:val="single" w:sz="4" w:space="0" w:color="auto"/>
              <w:right w:val="single" w:sz="4" w:space="0" w:color="auto"/>
            </w:tcBorders>
            <w:vAlign w:val="center"/>
          </w:tcPr>
          <w:p w:rsidR="00D26585" w:rsidRPr="00C2093C" w:rsidRDefault="00374CCC" w:rsidP="00D26585">
            <w:pPr>
              <w:jc w:val="center"/>
              <w:rPr>
                <w:b/>
                <w:bCs/>
              </w:rPr>
            </w:pPr>
            <w:r w:rsidRPr="00C2093C">
              <w:rPr>
                <w:b/>
                <w:bCs/>
              </w:rPr>
              <w:t>238 466</w:t>
            </w:r>
          </w:p>
        </w:tc>
        <w:tc>
          <w:tcPr>
            <w:tcW w:w="1418" w:type="dxa"/>
            <w:tcBorders>
              <w:top w:val="single" w:sz="4" w:space="0" w:color="auto"/>
              <w:left w:val="nil"/>
              <w:bottom w:val="single" w:sz="4" w:space="0" w:color="auto"/>
              <w:right w:val="single" w:sz="4" w:space="0" w:color="auto"/>
            </w:tcBorders>
            <w:vAlign w:val="center"/>
          </w:tcPr>
          <w:p w:rsidR="00D26585" w:rsidRPr="00C2093C" w:rsidRDefault="004034B9" w:rsidP="00D26585">
            <w:pPr>
              <w:jc w:val="center"/>
              <w:rPr>
                <w:b/>
                <w:bCs/>
              </w:rPr>
            </w:pPr>
            <w:r w:rsidRPr="00C2093C">
              <w:rPr>
                <w:b/>
                <w:bCs/>
              </w:rPr>
              <w:t>261 378</w:t>
            </w:r>
          </w:p>
        </w:tc>
        <w:tc>
          <w:tcPr>
            <w:tcW w:w="1417" w:type="dxa"/>
            <w:tcBorders>
              <w:top w:val="single" w:sz="4" w:space="0" w:color="auto"/>
              <w:left w:val="nil"/>
              <w:bottom w:val="single" w:sz="4" w:space="0" w:color="auto"/>
              <w:right w:val="single" w:sz="8" w:space="0" w:color="auto"/>
            </w:tcBorders>
            <w:vAlign w:val="center"/>
          </w:tcPr>
          <w:p w:rsidR="00D26585" w:rsidRPr="00C2093C" w:rsidRDefault="004034B9" w:rsidP="00D26585">
            <w:pPr>
              <w:jc w:val="center"/>
              <w:rPr>
                <w:b/>
                <w:bCs/>
              </w:rPr>
            </w:pPr>
            <w:r w:rsidRPr="00C2093C">
              <w:rPr>
                <w:b/>
                <w:bCs/>
              </w:rPr>
              <w:t>265 111</w:t>
            </w:r>
          </w:p>
        </w:tc>
      </w:tr>
      <w:tr w:rsidR="00D26585" w:rsidRPr="00C2093C" w:rsidTr="00D26585">
        <w:trPr>
          <w:trHeight w:val="330"/>
        </w:trPr>
        <w:tc>
          <w:tcPr>
            <w:tcW w:w="2199" w:type="dxa"/>
            <w:tcBorders>
              <w:top w:val="nil"/>
              <w:left w:val="single" w:sz="8" w:space="0" w:color="auto"/>
              <w:bottom w:val="single" w:sz="4" w:space="0" w:color="auto"/>
              <w:right w:val="single" w:sz="4" w:space="0" w:color="auto"/>
            </w:tcBorders>
            <w:vAlign w:val="center"/>
          </w:tcPr>
          <w:p w:rsidR="00D26585" w:rsidRPr="00C2093C" w:rsidRDefault="00D26585" w:rsidP="00374CCC">
            <w:pPr>
              <w:rPr>
                <w:i/>
                <w:iCs/>
                <w:sz w:val="20"/>
                <w:szCs w:val="20"/>
              </w:rPr>
            </w:pPr>
            <w:r w:rsidRPr="00C2093C">
              <w:rPr>
                <w:i/>
                <w:iCs/>
                <w:sz w:val="20"/>
                <w:szCs w:val="20"/>
              </w:rPr>
              <w:t>налоговые</w:t>
            </w:r>
          </w:p>
        </w:tc>
        <w:tc>
          <w:tcPr>
            <w:tcW w:w="1701" w:type="dxa"/>
            <w:tcBorders>
              <w:top w:val="nil"/>
              <w:left w:val="nil"/>
              <w:bottom w:val="single" w:sz="4" w:space="0" w:color="auto"/>
              <w:right w:val="single" w:sz="4" w:space="0" w:color="auto"/>
            </w:tcBorders>
            <w:vAlign w:val="center"/>
          </w:tcPr>
          <w:p w:rsidR="00D26585" w:rsidRPr="00C2093C" w:rsidRDefault="00374CCC" w:rsidP="00D26585">
            <w:pPr>
              <w:jc w:val="center"/>
              <w:rPr>
                <w:i/>
                <w:iCs/>
              </w:rPr>
            </w:pPr>
            <w:r w:rsidRPr="00C2093C">
              <w:rPr>
                <w:i/>
                <w:iCs/>
              </w:rPr>
              <w:t>203 131</w:t>
            </w:r>
          </w:p>
        </w:tc>
        <w:tc>
          <w:tcPr>
            <w:tcW w:w="1417" w:type="dxa"/>
            <w:tcBorders>
              <w:top w:val="nil"/>
              <w:left w:val="nil"/>
              <w:bottom w:val="single" w:sz="4" w:space="0" w:color="auto"/>
              <w:right w:val="nil"/>
            </w:tcBorders>
            <w:vAlign w:val="center"/>
          </w:tcPr>
          <w:p w:rsidR="00D26585" w:rsidRPr="00C2093C" w:rsidRDefault="00374CCC" w:rsidP="00D26585">
            <w:pPr>
              <w:jc w:val="center"/>
              <w:rPr>
                <w:i/>
                <w:iCs/>
              </w:rPr>
            </w:pPr>
            <w:r w:rsidRPr="00C2093C">
              <w:rPr>
                <w:i/>
                <w:iCs/>
              </w:rPr>
              <w:t>209 736</w:t>
            </w:r>
          </w:p>
        </w:tc>
        <w:tc>
          <w:tcPr>
            <w:tcW w:w="1418" w:type="dxa"/>
            <w:tcBorders>
              <w:top w:val="nil"/>
              <w:left w:val="single" w:sz="8" w:space="0" w:color="auto"/>
              <w:bottom w:val="single" w:sz="4" w:space="0" w:color="auto"/>
              <w:right w:val="single" w:sz="4" w:space="0" w:color="auto"/>
            </w:tcBorders>
            <w:vAlign w:val="center"/>
          </w:tcPr>
          <w:p w:rsidR="00D26585" w:rsidRPr="00C2093C" w:rsidRDefault="00374CCC" w:rsidP="00D26585">
            <w:pPr>
              <w:jc w:val="center"/>
              <w:rPr>
                <w:i/>
                <w:iCs/>
              </w:rPr>
            </w:pPr>
            <w:r w:rsidRPr="00C2093C">
              <w:rPr>
                <w:i/>
                <w:iCs/>
              </w:rPr>
              <w:t>206</w:t>
            </w:r>
            <w:r w:rsidR="004034B9" w:rsidRPr="00C2093C">
              <w:rPr>
                <w:i/>
                <w:iCs/>
              </w:rPr>
              <w:t xml:space="preserve"> 884</w:t>
            </w:r>
          </w:p>
        </w:tc>
        <w:tc>
          <w:tcPr>
            <w:tcW w:w="1418" w:type="dxa"/>
            <w:tcBorders>
              <w:top w:val="nil"/>
              <w:left w:val="nil"/>
              <w:bottom w:val="single" w:sz="4" w:space="0" w:color="auto"/>
              <w:right w:val="single" w:sz="4" w:space="0" w:color="auto"/>
            </w:tcBorders>
            <w:vAlign w:val="center"/>
          </w:tcPr>
          <w:p w:rsidR="00D26585" w:rsidRPr="00C2093C" w:rsidRDefault="004034B9" w:rsidP="00D26585">
            <w:pPr>
              <w:jc w:val="center"/>
              <w:rPr>
                <w:i/>
                <w:iCs/>
              </w:rPr>
            </w:pPr>
            <w:r w:rsidRPr="00C2093C">
              <w:rPr>
                <w:i/>
                <w:iCs/>
              </w:rPr>
              <w:t>230 100</w:t>
            </w:r>
          </w:p>
        </w:tc>
        <w:tc>
          <w:tcPr>
            <w:tcW w:w="1417" w:type="dxa"/>
            <w:tcBorders>
              <w:top w:val="nil"/>
              <w:left w:val="nil"/>
              <w:bottom w:val="single" w:sz="4" w:space="0" w:color="auto"/>
              <w:right w:val="single" w:sz="8" w:space="0" w:color="auto"/>
            </w:tcBorders>
            <w:vAlign w:val="center"/>
          </w:tcPr>
          <w:p w:rsidR="00D26585" w:rsidRPr="00C2093C" w:rsidRDefault="004034B9" w:rsidP="00D26585">
            <w:pPr>
              <w:jc w:val="center"/>
              <w:rPr>
                <w:i/>
                <w:iCs/>
              </w:rPr>
            </w:pPr>
            <w:r w:rsidRPr="00C2093C">
              <w:rPr>
                <w:i/>
                <w:iCs/>
              </w:rPr>
              <w:t>237 810</w:t>
            </w:r>
          </w:p>
        </w:tc>
      </w:tr>
      <w:tr w:rsidR="00D26585" w:rsidRPr="00C2093C" w:rsidTr="00D26585">
        <w:trPr>
          <w:trHeight w:val="330"/>
        </w:trPr>
        <w:tc>
          <w:tcPr>
            <w:tcW w:w="2199" w:type="dxa"/>
            <w:tcBorders>
              <w:top w:val="nil"/>
              <w:left w:val="single" w:sz="8" w:space="0" w:color="auto"/>
              <w:bottom w:val="single" w:sz="4" w:space="0" w:color="auto"/>
              <w:right w:val="single" w:sz="4" w:space="0" w:color="auto"/>
            </w:tcBorders>
            <w:vAlign w:val="center"/>
          </w:tcPr>
          <w:p w:rsidR="00D26585" w:rsidRPr="00C2093C" w:rsidRDefault="00D26585" w:rsidP="00374CCC">
            <w:pPr>
              <w:rPr>
                <w:i/>
                <w:iCs/>
                <w:sz w:val="20"/>
                <w:szCs w:val="20"/>
              </w:rPr>
            </w:pPr>
            <w:r w:rsidRPr="00C2093C">
              <w:rPr>
                <w:i/>
                <w:iCs/>
                <w:sz w:val="20"/>
                <w:szCs w:val="20"/>
              </w:rPr>
              <w:t>неналоговые</w:t>
            </w:r>
          </w:p>
        </w:tc>
        <w:tc>
          <w:tcPr>
            <w:tcW w:w="1701" w:type="dxa"/>
            <w:tcBorders>
              <w:top w:val="nil"/>
              <w:left w:val="nil"/>
              <w:bottom w:val="single" w:sz="4" w:space="0" w:color="auto"/>
              <w:right w:val="single" w:sz="4" w:space="0" w:color="auto"/>
            </w:tcBorders>
            <w:vAlign w:val="center"/>
          </w:tcPr>
          <w:p w:rsidR="00D26585" w:rsidRPr="00C2093C" w:rsidRDefault="00374CCC" w:rsidP="00D26585">
            <w:pPr>
              <w:jc w:val="center"/>
              <w:rPr>
                <w:i/>
                <w:iCs/>
              </w:rPr>
            </w:pPr>
            <w:r w:rsidRPr="00C2093C">
              <w:rPr>
                <w:i/>
                <w:iCs/>
              </w:rPr>
              <w:t>32 781</w:t>
            </w:r>
          </w:p>
        </w:tc>
        <w:tc>
          <w:tcPr>
            <w:tcW w:w="1417" w:type="dxa"/>
            <w:tcBorders>
              <w:top w:val="nil"/>
              <w:left w:val="nil"/>
              <w:bottom w:val="single" w:sz="4" w:space="0" w:color="auto"/>
              <w:right w:val="nil"/>
            </w:tcBorders>
            <w:vAlign w:val="center"/>
          </w:tcPr>
          <w:p w:rsidR="00D26585" w:rsidRPr="00C2093C" w:rsidRDefault="00374CCC" w:rsidP="00D26585">
            <w:pPr>
              <w:jc w:val="center"/>
              <w:rPr>
                <w:i/>
                <w:iCs/>
              </w:rPr>
            </w:pPr>
            <w:r w:rsidRPr="00C2093C">
              <w:rPr>
                <w:i/>
                <w:iCs/>
              </w:rPr>
              <w:t>58 685</w:t>
            </w:r>
          </w:p>
        </w:tc>
        <w:tc>
          <w:tcPr>
            <w:tcW w:w="1418" w:type="dxa"/>
            <w:tcBorders>
              <w:top w:val="nil"/>
              <w:left w:val="single" w:sz="8" w:space="0" w:color="auto"/>
              <w:bottom w:val="single" w:sz="4" w:space="0" w:color="auto"/>
              <w:right w:val="single" w:sz="4" w:space="0" w:color="auto"/>
            </w:tcBorders>
            <w:vAlign w:val="center"/>
          </w:tcPr>
          <w:p w:rsidR="00D26585" w:rsidRPr="00C2093C" w:rsidRDefault="004034B9" w:rsidP="00D26585">
            <w:pPr>
              <w:jc w:val="center"/>
              <w:rPr>
                <w:i/>
                <w:iCs/>
              </w:rPr>
            </w:pPr>
            <w:r w:rsidRPr="00C2093C">
              <w:rPr>
                <w:i/>
                <w:iCs/>
              </w:rPr>
              <w:t>31 582</w:t>
            </w:r>
          </w:p>
        </w:tc>
        <w:tc>
          <w:tcPr>
            <w:tcW w:w="1418" w:type="dxa"/>
            <w:tcBorders>
              <w:top w:val="nil"/>
              <w:left w:val="nil"/>
              <w:bottom w:val="single" w:sz="4" w:space="0" w:color="auto"/>
              <w:right w:val="single" w:sz="4" w:space="0" w:color="auto"/>
            </w:tcBorders>
            <w:vAlign w:val="center"/>
          </w:tcPr>
          <w:p w:rsidR="00D26585" w:rsidRPr="00C2093C" w:rsidRDefault="004034B9" w:rsidP="00D26585">
            <w:pPr>
              <w:jc w:val="center"/>
              <w:rPr>
                <w:i/>
                <w:iCs/>
              </w:rPr>
            </w:pPr>
            <w:r w:rsidRPr="00C2093C">
              <w:rPr>
                <w:i/>
                <w:iCs/>
              </w:rPr>
              <w:t>31 278</w:t>
            </w:r>
          </w:p>
        </w:tc>
        <w:tc>
          <w:tcPr>
            <w:tcW w:w="1417" w:type="dxa"/>
            <w:tcBorders>
              <w:top w:val="nil"/>
              <w:left w:val="nil"/>
              <w:bottom w:val="single" w:sz="4" w:space="0" w:color="auto"/>
              <w:right w:val="single" w:sz="8" w:space="0" w:color="auto"/>
            </w:tcBorders>
            <w:vAlign w:val="center"/>
          </w:tcPr>
          <w:p w:rsidR="00D26585" w:rsidRPr="00C2093C" w:rsidRDefault="004034B9" w:rsidP="00D26585">
            <w:pPr>
              <w:jc w:val="center"/>
              <w:rPr>
                <w:i/>
                <w:iCs/>
              </w:rPr>
            </w:pPr>
            <w:r w:rsidRPr="00C2093C">
              <w:rPr>
                <w:i/>
                <w:iCs/>
              </w:rPr>
              <w:t>27 301</w:t>
            </w:r>
          </w:p>
        </w:tc>
      </w:tr>
      <w:tr w:rsidR="00D26585" w:rsidRPr="00C2093C" w:rsidTr="00D26585">
        <w:trPr>
          <w:trHeight w:val="330"/>
        </w:trPr>
        <w:tc>
          <w:tcPr>
            <w:tcW w:w="2199" w:type="dxa"/>
            <w:tcBorders>
              <w:top w:val="nil"/>
              <w:left w:val="single" w:sz="8" w:space="0" w:color="auto"/>
              <w:bottom w:val="single" w:sz="4" w:space="0" w:color="auto"/>
              <w:right w:val="single" w:sz="4" w:space="0" w:color="auto"/>
            </w:tcBorders>
            <w:vAlign w:val="center"/>
          </w:tcPr>
          <w:p w:rsidR="00D26585" w:rsidRPr="00C2093C" w:rsidRDefault="00D26585" w:rsidP="00374CCC">
            <w:pPr>
              <w:rPr>
                <w:i/>
                <w:iCs/>
                <w:sz w:val="20"/>
                <w:szCs w:val="20"/>
              </w:rPr>
            </w:pPr>
            <w:r w:rsidRPr="00C2093C">
              <w:rPr>
                <w:i/>
                <w:iCs/>
                <w:sz w:val="20"/>
                <w:szCs w:val="20"/>
              </w:rPr>
              <w:t>субсидии</w:t>
            </w:r>
          </w:p>
        </w:tc>
        <w:tc>
          <w:tcPr>
            <w:tcW w:w="1701" w:type="dxa"/>
            <w:tcBorders>
              <w:top w:val="nil"/>
              <w:left w:val="nil"/>
              <w:bottom w:val="single" w:sz="4" w:space="0" w:color="auto"/>
              <w:right w:val="single" w:sz="4" w:space="0" w:color="auto"/>
            </w:tcBorders>
            <w:vAlign w:val="center"/>
          </w:tcPr>
          <w:p w:rsidR="00D26585" w:rsidRPr="00C2093C" w:rsidRDefault="00374CCC" w:rsidP="00D26585">
            <w:pPr>
              <w:jc w:val="center"/>
              <w:rPr>
                <w:i/>
                <w:iCs/>
              </w:rPr>
            </w:pPr>
            <w:r w:rsidRPr="00C2093C">
              <w:rPr>
                <w:i/>
                <w:iCs/>
              </w:rPr>
              <w:t>82 226</w:t>
            </w:r>
          </w:p>
        </w:tc>
        <w:tc>
          <w:tcPr>
            <w:tcW w:w="1417" w:type="dxa"/>
            <w:tcBorders>
              <w:top w:val="nil"/>
              <w:left w:val="nil"/>
              <w:bottom w:val="single" w:sz="4" w:space="0" w:color="auto"/>
              <w:right w:val="nil"/>
            </w:tcBorders>
            <w:vAlign w:val="center"/>
          </w:tcPr>
          <w:p w:rsidR="00D26585" w:rsidRPr="00C2093C" w:rsidRDefault="00374CCC" w:rsidP="00D26585">
            <w:pPr>
              <w:jc w:val="center"/>
              <w:rPr>
                <w:i/>
                <w:iCs/>
              </w:rPr>
            </w:pPr>
            <w:r w:rsidRPr="00C2093C">
              <w:rPr>
                <w:i/>
                <w:iCs/>
              </w:rPr>
              <w:t>94 231,8</w:t>
            </w:r>
          </w:p>
        </w:tc>
        <w:tc>
          <w:tcPr>
            <w:tcW w:w="1418" w:type="dxa"/>
            <w:tcBorders>
              <w:top w:val="nil"/>
              <w:left w:val="single" w:sz="8" w:space="0" w:color="auto"/>
              <w:bottom w:val="single" w:sz="4" w:space="0" w:color="auto"/>
              <w:right w:val="single" w:sz="4" w:space="0" w:color="auto"/>
            </w:tcBorders>
            <w:vAlign w:val="center"/>
          </w:tcPr>
          <w:p w:rsidR="00D26585" w:rsidRPr="00C2093C" w:rsidRDefault="004034B9" w:rsidP="00D26585">
            <w:pPr>
              <w:jc w:val="center"/>
              <w:rPr>
                <w:i/>
                <w:iCs/>
              </w:rPr>
            </w:pPr>
            <w:r w:rsidRPr="00C2093C">
              <w:rPr>
                <w:i/>
                <w:iCs/>
              </w:rPr>
              <w:t>144 624,8</w:t>
            </w:r>
          </w:p>
        </w:tc>
        <w:tc>
          <w:tcPr>
            <w:tcW w:w="1418" w:type="dxa"/>
            <w:tcBorders>
              <w:top w:val="nil"/>
              <w:left w:val="nil"/>
              <w:bottom w:val="single" w:sz="4" w:space="0" w:color="auto"/>
              <w:right w:val="single" w:sz="4" w:space="0" w:color="auto"/>
            </w:tcBorders>
            <w:vAlign w:val="center"/>
          </w:tcPr>
          <w:p w:rsidR="00D26585" w:rsidRPr="00C2093C" w:rsidRDefault="004034B9" w:rsidP="00D26585">
            <w:pPr>
              <w:jc w:val="center"/>
              <w:rPr>
                <w:i/>
                <w:iCs/>
              </w:rPr>
            </w:pPr>
            <w:r w:rsidRPr="00C2093C">
              <w:rPr>
                <w:i/>
                <w:iCs/>
              </w:rPr>
              <w:t>67 693,3</w:t>
            </w:r>
          </w:p>
        </w:tc>
        <w:tc>
          <w:tcPr>
            <w:tcW w:w="1417" w:type="dxa"/>
            <w:tcBorders>
              <w:top w:val="nil"/>
              <w:left w:val="nil"/>
              <w:bottom w:val="single" w:sz="4" w:space="0" w:color="auto"/>
              <w:right w:val="single" w:sz="8" w:space="0" w:color="auto"/>
            </w:tcBorders>
            <w:vAlign w:val="center"/>
          </w:tcPr>
          <w:p w:rsidR="00D26585" w:rsidRPr="00C2093C" w:rsidRDefault="004034B9" w:rsidP="00D26585">
            <w:pPr>
              <w:jc w:val="center"/>
              <w:rPr>
                <w:i/>
                <w:iCs/>
              </w:rPr>
            </w:pPr>
            <w:r w:rsidRPr="00C2093C">
              <w:rPr>
                <w:i/>
                <w:iCs/>
              </w:rPr>
              <w:t>54 775,6</w:t>
            </w:r>
          </w:p>
        </w:tc>
      </w:tr>
      <w:tr w:rsidR="00D26585" w:rsidRPr="00C2093C" w:rsidTr="00D26585">
        <w:trPr>
          <w:trHeight w:val="330"/>
        </w:trPr>
        <w:tc>
          <w:tcPr>
            <w:tcW w:w="2199" w:type="dxa"/>
            <w:tcBorders>
              <w:top w:val="nil"/>
              <w:left w:val="single" w:sz="8" w:space="0" w:color="auto"/>
              <w:bottom w:val="single" w:sz="4" w:space="0" w:color="auto"/>
              <w:right w:val="single" w:sz="4" w:space="0" w:color="auto"/>
            </w:tcBorders>
            <w:vAlign w:val="center"/>
          </w:tcPr>
          <w:p w:rsidR="00D26585" w:rsidRPr="00C2093C" w:rsidRDefault="00D26585" w:rsidP="00374CCC">
            <w:pPr>
              <w:rPr>
                <w:i/>
                <w:iCs/>
                <w:sz w:val="20"/>
                <w:szCs w:val="20"/>
              </w:rPr>
            </w:pPr>
            <w:r w:rsidRPr="00C2093C">
              <w:rPr>
                <w:i/>
                <w:iCs/>
                <w:sz w:val="20"/>
                <w:szCs w:val="20"/>
              </w:rPr>
              <w:t>дотации</w:t>
            </w:r>
          </w:p>
        </w:tc>
        <w:tc>
          <w:tcPr>
            <w:tcW w:w="1701" w:type="dxa"/>
            <w:tcBorders>
              <w:top w:val="nil"/>
              <w:left w:val="nil"/>
              <w:bottom w:val="single" w:sz="4" w:space="0" w:color="auto"/>
              <w:right w:val="single" w:sz="4" w:space="0" w:color="auto"/>
            </w:tcBorders>
            <w:vAlign w:val="center"/>
          </w:tcPr>
          <w:p w:rsidR="00D26585" w:rsidRPr="00C2093C" w:rsidRDefault="00374CCC" w:rsidP="00D26585">
            <w:pPr>
              <w:jc w:val="center"/>
              <w:rPr>
                <w:i/>
                <w:iCs/>
              </w:rPr>
            </w:pPr>
            <w:r w:rsidRPr="00C2093C">
              <w:rPr>
                <w:i/>
                <w:iCs/>
              </w:rPr>
              <w:t>2 394</w:t>
            </w:r>
          </w:p>
        </w:tc>
        <w:tc>
          <w:tcPr>
            <w:tcW w:w="1417" w:type="dxa"/>
            <w:tcBorders>
              <w:top w:val="nil"/>
              <w:left w:val="nil"/>
              <w:bottom w:val="single" w:sz="4" w:space="0" w:color="auto"/>
              <w:right w:val="nil"/>
            </w:tcBorders>
            <w:vAlign w:val="center"/>
          </w:tcPr>
          <w:p w:rsidR="00D26585" w:rsidRPr="00C2093C" w:rsidRDefault="00374CCC" w:rsidP="00D26585">
            <w:pPr>
              <w:jc w:val="center"/>
              <w:rPr>
                <w:i/>
                <w:iCs/>
              </w:rPr>
            </w:pPr>
            <w:r w:rsidRPr="00C2093C">
              <w:rPr>
                <w:i/>
                <w:iCs/>
              </w:rPr>
              <w:t>2 394</w:t>
            </w:r>
          </w:p>
        </w:tc>
        <w:tc>
          <w:tcPr>
            <w:tcW w:w="1418" w:type="dxa"/>
            <w:tcBorders>
              <w:top w:val="nil"/>
              <w:left w:val="single" w:sz="8" w:space="0" w:color="auto"/>
              <w:bottom w:val="single" w:sz="4" w:space="0" w:color="auto"/>
              <w:right w:val="single" w:sz="4" w:space="0" w:color="auto"/>
            </w:tcBorders>
            <w:vAlign w:val="center"/>
          </w:tcPr>
          <w:p w:rsidR="00D26585" w:rsidRPr="00C2093C" w:rsidRDefault="004034B9" w:rsidP="00D26585">
            <w:pPr>
              <w:jc w:val="center"/>
              <w:rPr>
                <w:i/>
                <w:iCs/>
              </w:rPr>
            </w:pPr>
            <w:r w:rsidRPr="00C2093C">
              <w:rPr>
                <w:i/>
                <w:iCs/>
              </w:rPr>
              <w:t>1 915</w:t>
            </w:r>
          </w:p>
        </w:tc>
        <w:tc>
          <w:tcPr>
            <w:tcW w:w="1418" w:type="dxa"/>
            <w:tcBorders>
              <w:top w:val="nil"/>
              <w:left w:val="nil"/>
              <w:bottom w:val="single" w:sz="4" w:space="0" w:color="auto"/>
              <w:right w:val="single" w:sz="4" w:space="0" w:color="auto"/>
            </w:tcBorders>
            <w:vAlign w:val="center"/>
          </w:tcPr>
          <w:p w:rsidR="00D26585" w:rsidRPr="00C2093C" w:rsidRDefault="004034B9" w:rsidP="00D26585">
            <w:pPr>
              <w:jc w:val="center"/>
              <w:rPr>
                <w:i/>
                <w:iCs/>
              </w:rPr>
            </w:pPr>
            <w:r w:rsidRPr="00C2093C">
              <w:rPr>
                <w:i/>
                <w:iCs/>
              </w:rPr>
              <w:t>420</w:t>
            </w:r>
          </w:p>
        </w:tc>
        <w:tc>
          <w:tcPr>
            <w:tcW w:w="1417" w:type="dxa"/>
            <w:tcBorders>
              <w:top w:val="nil"/>
              <w:left w:val="nil"/>
              <w:bottom w:val="single" w:sz="4" w:space="0" w:color="auto"/>
              <w:right w:val="single" w:sz="8" w:space="0" w:color="auto"/>
            </w:tcBorders>
            <w:vAlign w:val="center"/>
          </w:tcPr>
          <w:p w:rsidR="00D26585" w:rsidRPr="00C2093C" w:rsidRDefault="004034B9" w:rsidP="00D26585">
            <w:pPr>
              <w:jc w:val="center"/>
              <w:rPr>
                <w:i/>
                <w:iCs/>
              </w:rPr>
            </w:pPr>
            <w:r w:rsidRPr="00C2093C">
              <w:rPr>
                <w:i/>
                <w:iCs/>
              </w:rPr>
              <w:t>2 495</w:t>
            </w:r>
          </w:p>
        </w:tc>
      </w:tr>
      <w:tr w:rsidR="00D26585" w:rsidRPr="00C2093C" w:rsidTr="00D26585">
        <w:trPr>
          <w:trHeight w:val="330"/>
        </w:trPr>
        <w:tc>
          <w:tcPr>
            <w:tcW w:w="2199" w:type="dxa"/>
            <w:tcBorders>
              <w:top w:val="nil"/>
              <w:left w:val="single" w:sz="8" w:space="0" w:color="auto"/>
              <w:bottom w:val="single" w:sz="4" w:space="0" w:color="auto"/>
              <w:right w:val="single" w:sz="4" w:space="0" w:color="auto"/>
            </w:tcBorders>
            <w:noWrap/>
            <w:vAlign w:val="center"/>
          </w:tcPr>
          <w:p w:rsidR="00D26585" w:rsidRPr="00C2093C" w:rsidRDefault="00D26585" w:rsidP="00374CCC">
            <w:pPr>
              <w:rPr>
                <w:i/>
                <w:iCs/>
                <w:sz w:val="20"/>
                <w:szCs w:val="20"/>
              </w:rPr>
            </w:pPr>
            <w:r w:rsidRPr="00C2093C">
              <w:rPr>
                <w:i/>
                <w:iCs/>
                <w:sz w:val="20"/>
                <w:szCs w:val="20"/>
              </w:rPr>
              <w:t>иные межбюджетные трансферты</w:t>
            </w:r>
          </w:p>
        </w:tc>
        <w:tc>
          <w:tcPr>
            <w:tcW w:w="1701" w:type="dxa"/>
            <w:tcBorders>
              <w:top w:val="nil"/>
              <w:left w:val="nil"/>
              <w:bottom w:val="single" w:sz="4" w:space="0" w:color="auto"/>
              <w:right w:val="single" w:sz="4" w:space="0" w:color="auto"/>
            </w:tcBorders>
            <w:noWrap/>
            <w:vAlign w:val="center"/>
          </w:tcPr>
          <w:p w:rsidR="00D26585" w:rsidRPr="00C2093C" w:rsidRDefault="00374CCC" w:rsidP="00D26585">
            <w:pPr>
              <w:jc w:val="center"/>
              <w:rPr>
                <w:i/>
                <w:iCs/>
              </w:rPr>
            </w:pPr>
            <w:r w:rsidRPr="00C2093C">
              <w:rPr>
                <w:i/>
                <w:iCs/>
              </w:rPr>
              <w:t>0</w:t>
            </w:r>
          </w:p>
        </w:tc>
        <w:tc>
          <w:tcPr>
            <w:tcW w:w="1417" w:type="dxa"/>
            <w:tcBorders>
              <w:top w:val="nil"/>
              <w:left w:val="nil"/>
              <w:bottom w:val="single" w:sz="4" w:space="0" w:color="auto"/>
              <w:right w:val="nil"/>
            </w:tcBorders>
            <w:noWrap/>
            <w:vAlign w:val="center"/>
          </w:tcPr>
          <w:p w:rsidR="00D26585" w:rsidRPr="00C2093C" w:rsidRDefault="00374CCC" w:rsidP="00D26585">
            <w:pPr>
              <w:jc w:val="center"/>
              <w:rPr>
                <w:i/>
                <w:iCs/>
              </w:rPr>
            </w:pPr>
            <w:r w:rsidRPr="00C2093C">
              <w:rPr>
                <w:i/>
                <w:iCs/>
              </w:rPr>
              <w:t>395,4</w:t>
            </w:r>
          </w:p>
        </w:tc>
        <w:tc>
          <w:tcPr>
            <w:tcW w:w="1418" w:type="dxa"/>
            <w:tcBorders>
              <w:top w:val="nil"/>
              <w:left w:val="single" w:sz="8" w:space="0" w:color="auto"/>
              <w:bottom w:val="single" w:sz="4" w:space="0" w:color="auto"/>
              <w:right w:val="single" w:sz="4" w:space="0" w:color="auto"/>
            </w:tcBorders>
            <w:noWrap/>
            <w:vAlign w:val="center"/>
          </w:tcPr>
          <w:p w:rsidR="00D26585" w:rsidRPr="00C2093C" w:rsidRDefault="004034B9" w:rsidP="00D26585">
            <w:pPr>
              <w:jc w:val="center"/>
              <w:rPr>
                <w:i/>
                <w:iCs/>
              </w:rPr>
            </w:pPr>
            <w:r w:rsidRPr="00C2093C">
              <w:rPr>
                <w:i/>
                <w:iCs/>
              </w:rPr>
              <w:t>0</w:t>
            </w:r>
          </w:p>
        </w:tc>
        <w:tc>
          <w:tcPr>
            <w:tcW w:w="1418" w:type="dxa"/>
            <w:tcBorders>
              <w:top w:val="nil"/>
              <w:left w:val="nil"/>
              <w:bottom w:val="single" w:sz="4" w:space="0" w:color="auto"/>
              <w:right w:val="single" w:sz="4" w:space="0" w:color="auto"/>
            </w:tcBorders>
            <w:noWrap/>
            <w:vAlign w:val="center"/>
          </w:tcPr>
          <w:p w:rsidR="00D26585" w:rsidRPr="00C2093C" w:rsidRDefault="004034B9" w:rsidP="00D26585">
            <w:pPr>
              <w:jc w:val="center"/>
              <w:rPr>
                <w:i/>
                <w:iCs/>
              </w:rPr>
            </w:pPr>
            <w:r w:rsidRPr="00C2093C">
              <w:rPr>
                <w:i/>
                <w:iCs/>
              </w:rPr>
              <w:t>0</w:t>
            </w:r>
          </w:p>
        </w:tc>
        <w:tc>
          <w:tcPr>
            <w:tcW w:w="1417" w:type="dxa"/>
            <w:tcBorders>
              <w:top w:val="nil"/>
              <w:left w:val="nil"/>
              <w:bottom w:val="single" w:sz="4" w:space="0" w:color="auto"/>
              <w:right w:val="single" w:sz="8" w:space="0" w:color="auto"/>
            </w:tcBorders>
            <w:noWrap/>
            <w:vAlign w:val="center"/>
          </w:tcPr>
          <w:p w:rsidR="00D26585" w:rsidRPr="00C2093C" w:rsidRDefault="004034B9" w:rsidP="00D26585">
            <w:pPr>
              <w:jc w:val="center"/>
              <w:rPr>
                <w:i/>
                <w:iCs/>
              </w:rPr>
            </w:pPr>
            <w:r w:rsidRPr="00C2093C">
              <w:rPr>
                <w:i/>
                <w:iCs/>
              </w:rPr>
              <w:t>0</w:t>
            </w:r>
          </w:p>
        </w:tc>
      </w:tr>
      <w:tr w:rsidR="00D26585" w:rsidRPr="00C2093C" w:rsidTr="00D26585">
        <w:trPr>
          <w:trHeight w:val="705"/>
        </w:trPr>
        <w:tc>
          <w:tcPr>
            <w:tcW w:w="2199" w:type="dxa"/>
            <w:tcBorders>
              <w:top w:val="nil"/>
              <w:left w:val="single" w:sz="8" w:space="0" w:color="auto"/>
              <w:bottom w:val="single" w:sz="8" w:space="0" w:color="auto"/>
              <w:right w:val="single" w:sz="4" w:space="0" w:color="auto"/>
            </w:tcBorders>
            <w:vAlign w:val="center"/>
          </w:tcPr>
          <w:p w:rsidR="00D26585" w:rsidRPr="00C2093C" w:rsidRDefault="00D26585" w:rsidP="00D26585">
            <w:pPr>
              <w:jc w:val="center"/>
              <w:rPr>
                <w:sz w:val="18"/>
                <w:szCs w:val="18"/>
              </w:rPr>
            </w:pPr>
            <w:r w:rsidRPr="00C2093C">
              <w:rPr>
                <w:sz w:val="18"/>
                <w:szCs w:val="18"/>
              </w:rPr>
              <w:t>ДОХОДЫ НА ВЫПОЛНЕНИЕ ГОСПОЛНОМОЧИЙ (субвенции)</w:t>
            </w:r>
          </w:p>
        </w:tc>
        <w:tc>
          <w:tcPr>
            <w:tcW w:w="1701" w:type="dxa"/>
            <w:tcBorders>
              <w:top w:val="nil"/>
              <w:left w:val="nil"/>
              <w:bottom w:val="single" w:sz="8" w:space="0" w:color="auto"/>
              <w:right w:val="single" w:sz="4" w:space="0" w:color="auto"/>
            </w:tcBorders>
            <w:vAlign w:val="center"/>
          </w:tcPr>
          <w:p w:rsidR="00D26585" w:rsidRPr="00C2093C" w:rsidRDefault="00374CCC" w:rsidP="00D26585">
            <w:pPr>
              <w:jc w:val="center"/>
              <w:rPr>
                <w:i/>
                <w:iCs/>
              </w:rPr>
            </w:pPr>
            <w:r w:rsidRPr="00C2093C">
              <w:rPr>
                <w:i/>
                <w:iCs/>
              </w:rPr>
              <w:t>246 232,5</w:t>
            </w:r>
          </w:p>
        </w:tc>
        <w:tc>
          <w:tcPr>
            <w:tcW w:w="1417" w:type="dxa"/>
            <w:tcBorders>
              <w:top w:val="nil"/>
              <w:left w:val="nil"/>
              <w:bottom w:val="single" w:sz="8" w:space="0" w:color="auto"/>
              <w:right w:val="nil"/>
            </w:tcBorders>
            <w:vAlign w:val="center"/>
          </w:tcPr>
          <w:p w:rsidR="00D26585" w:rsidRPr="00C2093C" w:rsidRDefault="00374CCC" w:rsidP="00D26585">
            <w:pPr>
              <w:jc w:val="center"/>
              <w:rPr>
                <w:i/>
                <w:iCs/>
              </w:rPr>
            </w:pPr>
            <w:r w:rsidRPr="00C2093C">
              <w:rPr>
                <w:i/>
                <w:iCs/>
              </w:rPr>
              <w:t>239 248,1</w:t>
            </w:r>
          </w:p>
        </w:tc>
        <w:tc>
          <w:tcPr>
            <w:tcW w:w="1418" w:type="dxa"/>
            <w:tcBorders>
              <w:top w:val="nil"/>
              <w:left w:val="single" w:sz="8" w:space="0" w:color="auto"/>
              <w:bottom w:val="single" w:sz="8" w:space="0" w:color="auto"/>
              <w:right w:val="single" w:sz="4" w:space="0" w:color="auto"/>
            </w:tcBorders>
            <w:vAlign w:val="center"/>
          </w:tcPr>
          <w:p w:rsidR="00D26585" w:rsidRPr="00C2093C" w:rsidRDefault="004034B9" w:rsidP="00D26585">
            <w:pPr>
              <w:jc w:val="center"/>
              <w:rPr>
                <w:i/>
                <w:iCs/>
              </w:rPr>
            </w:pPr>
            <w:r w:rsidRPr="00C2093C">
              <w:rPr>
                <w:i/>
                <w:iCs/>
              </w:rPr>
              <w:t>238 865,9</w:t>
            </w:r>
          </w:p>
        </w:tc>
        <w:tc>
          <w:tcPr>
            <w:tcW w:w="1418" w:type="dxa"/>
            <w:tcBorders>
              <w:top w:val="nil"/>
              <w:left w:val="nil"/>
              <w:bottom w:val="single" w:sz="8" w:space="0" w:color="auto"/>
              <w:right w:val="single" w:sz="4" w:space="0" w:color="auto"/>
            </w:tcBorders>
            <w:vAlign w:val="center"/>
          </w:tcPr>
          <w:p w:rsidR="00D26585" w:rsidRPr="00C2093C" w:rsidRDefault="004034B9" w:rsidP="00D26585">
            <w:pPr>
              <w:jc w:val="center"/>
              <w:rPr>
                <w:i/>
                <w:iCs/>
              </w:rPr>
            </w:pPr>
            <w:r w:rsidRPr="00C2093C">
              <w:rPr>
                <w:i/>
                <w:iCs/>
              </w:rPr>
              <w:t>241 687,8</w:t>
            </w:r>
          </w:p>
        </w:tc>
        <w:tc>
          <w:tcPr>
            <w:tcW w:w="1417" w:type="dxa"/>
            <w:tcBorders>
              <w:top w:val="nil"/>
              <w:left w:val="nil"/>
              <w:bottom w:val="single" w:sz="4" w:space="0" w:color="auto"/>
              <w:right w:val="single" w:sz="8" w:space="0" w:color="auto"/>
            </w:tcBorders>
            <w:vAlign w:val="center"/>
          </w:tcPr>
          <w:p w:rsidR="00D26585" w:rsidRPr="00C2093C" w:rsidRDefault="004034B9" w:rsidP="00D26585">
            <w:pPr>
              <w:jc w:val="center"/>
              <w:rPr>
                <w:i/>
                <w:iCs/>
              </w:rPr>
            </w:pPr>
            <w:r w:rsidRPr="00C2093C">
              <w:rPr>
                <w:i/>
                <w:iCs/>
              </w:rPr>
              <w:t>248 320</w:t>
            </w:r>
          </w:p>
        </w:tc>
      </w:tr>
      <w:tr w:rsidR="00D26585" w:rsidRPr="00C2093C" w:rsidTr="00D26585">
        <w:trPr>
          <w:trHeight w:val="435"/>
        </w:trPr>
        <w:tc>
          <w:tcPr>
            <w:tcW w:w="2199" w:type="dxa"/>
            <w:tcBorders>
              <w:top w:val="nil"/>
              <w:left w:val="single" w:sz="8" w:space="0" w:color="auto"/>
              <w:bottom w:val="single" w:sz="8" w:space="0" w:color="auto"/>
              <w:right w:val="single" w:sz="4" w:space="0" w:color="auto"/>
            </w:tcBorders>
            <w:vAlign w:val="center"/>
          </w:tcPr>
          <w:p w:rsidR="00D26585" w:rsidRPr="00C2093C" w:rsidRDefault="00D26585" w:rsidP="00D26585">
            <w:pPr>
              <w:jc w:val="center"/>
              <w:rPr>
                <w:b/>
                <w:bCs/>
              </w:rPr>
            </w:pPr>
            <w:r w:rsidRPr="00C2093C">
              <w:rPr>
                <w:b/>
                <w:bCs/>
                <w:sz w:val="22"/>
                <w:szCs w:val="22"/>
              </w:rPr>
              <w:t>ИТОГО ДОХОДОВ</w:t>
            </w:r>
          </w:p>
        </w:tc>
        <w:tc>
          <w:tcPr>
            <w:tcW w:w="1701" w:type="dxa"/>
            <w:tcBorders>
              <w:top w:val="nil"/>
              <w:left w:val="nil"/>
              <w:bottom w:val="single" w:sz="8" w:space="0" w:color="auto"/>
              <w:right w:val="single" w:sz="4" w:space="0" w:color="auto"/>
            </w:tcBorders>
            <w:vAlign w:val="center"/>
          </w:tcPr>
          <w:p w:rsidR="00D26585" w:rsidRPr="00C2093C" w:rsidRDefault="00374CCC" w:rsidP="00D26585">
            <w:pPr>
              <w:jc w:val="center"/>
              <w:rPr>
                <w:b/>
                <w:bCs/>
              </w:rPr>
            </w:pPr>
            <w:r w:rsidRPr="00C2093C">
              <w:rPr>
                <w:b/>
                <w:bCs/>
              </w:rPr>
              <w:t>566 764,5</w:t>
            </w:r>
          </w:p>
        </w:tc>
        <w:tc>
          <w:tcPr>
            <w:tcW w:w="1417" w:type="dxa"/>
            <w:tcBorders>
              <w:top w:val="nil"/>
              <w:left w:val="nil"/>
              <w:bottom w:val="single" w:sz="8" w:space="0" w:color="auto"/>
              <w:right w:val="single" w:sz="8" w:space="0" w:color="auto"/>
            </w:tcBorders>
            <w:vAlign w:val="center"/>
          </w:tcPr>
          <w:p w:rsidR="00D26585" w:rsidRPr="00C2093C" w:rsidRDefault="00374CCC" w:rsidP="00D26585">
            <w:pPr>
              <w:jc w:val="center"/>
              <w:rPr>
                <w:b/>
                <w:bCs/>
              </w:rPr>
            </w:pPr>
            <w:r w:rsidRPr="00C2093C">
              <w:rPr>
                <w:b/>
                <w:bCs/>
              </w:rPr>
              <w:t>598 372,7</w:t>
            </w:r>
          </w:p>
        </w:tc>
        <w:tc>
          <w:tcPr>
            <w:tcW w:w="1418" w:type="dxa"/>
            <w:tcBorders>
              <w:top w:val="nil"/>
              <w:left w:val="nil"/>
              <w:bottom w:val="single" w:sz="8" w:space="0" w:color="auto"/>
              <w:right w:val="single" w:sz="4" w:space="0" w:color="auto"/>
            </w:tcBorders>
            <w:vAlign w:val="center"/>
          </w:tcPr>
          <w:p w:rsidR="00D26585" w:rsidRPr="00C2093C" w:rsidRDefault="004034B9" w:rsidP="00D26585">
            <w:pPr>
              <w:jc w:val="center"/>
              <w:rPr>
                <w:b/>
                <w:bCs/>
              </w:rPr>
            </w:pPr>
            <w:r w:rsidRPr="00C2093C">
              <w:rPr>
                <w:b/>
                <w:bCs/>
              </w:rPr>
              <w:t>623 871,7</w:t>
            </w:r>
          </w:p>
        </w:tc>
        <w:tc>
          <w:tcPr>
            <w:tcW w:w="1418" w:type="dxa"/>
            <w:tcBorders>
              <w:top w:val="nil"/>
              <w:left w:val="nil"/>
              <w:bottom w:val="single" w:sz="8" w:space="0" w:color="auto"/>
              <w:right w:val="single" w:sz="4" w:space="0" w:color="auto"/>
            </w:tcBorders>
            <w:vAlign w:val="center"/>
          </w:tcPr>
          <w:p w:rsidR="00D26585" w:rsidRPr="00C2093C" w:rsidRDefault="004034B9" w:rsidP="00D26585">
            <w:pPr>
              <w:jc w:val="center"/>
              <w:rPr>
                <w:b/>
                <w:bCs/>
              </w:rPr>
            </w:pPr>
            <w:r w:rsidRPr="00C2093C">
              <w:rPr>
                <w:b/>
                <w:bCs/>
              </w:rPr>
              <w:t>571 179,1</w:t>
            </w:r>
          </w:p>
        </w:tc>
        <w:tc>
          <w:tcPr>
            <w:tcW w:w="1417" w:type="dxa"/>
            <w:tcBorders>
              <w:top w:val="single" w:sz="4" w:space="0" w:color="auto"/>
              <w:left w:val="nil"/>
              <w:bottom w:val="single" w:sz="4" w:space="0" w:color="auto"/>
              <w:right w:val="single" w:sz="4" w:space="0" w:color="auto"/>
            </w:tcBorders>
            <w:vAlign w:val="center"/>
          </w:tcPr>
          <w:p w:rsidR="00D26585" w:rsidRPr="00C2093C" w:rsidRDefault="004034B9" w:rsidP="00D26585">
            <w:pPr>
              <w:jc w:val="center"/>
              <w:rPr>
                <w:b/>
                <w:bCs/>
              </w:rPr>
            </w:pPr>
            <w:r w:rsidRPr="00C2093C">
              <w:rPr>
                <w:b/>
                <w:bCs/>
              </w:rPr>
              <w:t>570 701,6</w:t>
            </w:r>
          </w:p>
        </w:tc>
      </w:tr>
    </w:tbl>
    <w:p w:rsidR="00D26585" w:rsidRPr="00C2093C" w:rsidRDefault="00D26585" w:rsidP="00D26585">
      <w:pPr>
        <w:jc w:val="both"/>
        <w:rPr>
          <w:sz w:val="28"/>
          <w:szCs w:val="28"/>
        </w:rPr>
      </w:pPr>
      <w:r w:rsidRPr="00C2093C">
        <w:rPr>
          <w:sz w:val="28"/>
          <w:szCs w:val="28"/>
        </w:rPr>
        <w:t xml:space="preserve">        </w:t>
      </w:r>
      <w:r w:rsidRPr="00C2093C">
        <w:rPr>
          <w:noProof/>
        </w:rPr>
        <w:drawing>
          <wp:anchor distT="54864" distB="297942" distL="3314700" distR="1591437" simplePos="0" relativeHeight="251659264" behindDoc="0" locked="0" layoutInCell="1" allowOverlap="1" wp14:anchorId="7CDFFEB9" wp14:editId="383BEB54">
            <wp:simplePos x="0" y="0"/>
            <wp:positionH relativeFrom="column">
              <wp:posOffset>5715</wp:posOffset>
            </wp:positionH>
            <wp:positionV relativeFrom="paragraph">
              <wp:posOffset>976630</wp:posOffset>
            </wp:positionV>
            <wp:extent cx="5819775" cy="1534795"/>
            <wp:effectExtent l="0" t="0" r="0" b="0"/>
            <wp:wrapSquare wrapText="right"/>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D26585" w:rsidRPr="00C2093C" w:rsidRDefault="00D26585" w:rsidP="00D26585">
      <w:pPr>
        <w:pStyle w:val="a5"/>
        <w:jc w:val="both"/>
        <w:rPr>
          <w:b w:val="0"/>
          <w:sz w:val="28"/>
          <w:szCs w:val="28"/>
        </w:rPr>
      </w:pPr>
      <w:r w:rsidRPr="00C2093C">
        <w:rPr>
          <w:sz w:val="28"/>
          <w:szCs w:val="28"/>
        </w:rPr>
        <w:t xml:space="preserve">       </w:t>
      </w:r>
      <w:r w:rsidRPr="00C2093C">
        <w:rPr>
          <w:b w:val="0"/>
          <w:sz w:val="28"/>
          <w:szCs w:val="28"/>
        </w:rPr>
        <w:t>Прогноз налоговых доходов планируется исполнить за счет налога на доходы на доходы физических лиц, на долю которых в 2018 году придется 5</w:t>
      </w:r>
      <w:r w:rsidR="004034B9" w:rsidRPr="00C2093C">
        <w:rPr>
          <w:b w:val="0"/>
          <w:sz w:val="28"/>
          <w:szCs w:val="28"/>
        </w:rPr>
        <w:t>7,4</w:t>
      </w:r>
      <w:r w:rsidRPr="00C2093C">
        <w:rPr>
          <w:b w:val="0"/>
          <w:sz w:val="28"/>
          <w:szCs w:val="28"/>
        </w:rPr>
        <w:t>% налоговых доходов и 19 % общей суммы доходов</w:t>
      </w:r>
      <w:r w:rsidR="004034B9" w:rsidRPr="00C2093C">
        <w:rPr>
          <w:sz w:val="28"/>
          <w:szCs w:val="28"/>
        </w:rPr>
        <w:t xml:space="preserve"> </w:t>
      </w:r>
      <w:r w:rsidRPr="00C2093C">
        <w:rPr>
          <w:b w:val="0"/>
          <w:sz w:val="28"/>
          <w:szCs w:val="28"/>
        </w:rPr>
        <w:t xml:space="preserve">и налогов на имущество доля которых в структуре налоговых источников составляет </w:t>
      </w:r>
      <w:r w:rsidR="00F115D6" w:rsidRPr="00C2093C">
        <w:rPr>
          <w:b w:val="0"/>
          <w:sz w:val="28"/>
          <w:szCs w:val="28"/>
        </w:rPr>
        <w:t>26,9</w:t>
      </w:r>
      <w:r w:rsidRPr="00C2093C">
        <w:rPr>
          <w:b w:val="0"/>
          <w:sz w:val="28"/>
          <w:szCs w:val="28"/>
        </w:rPr>
        <w:t xml:space="preserve">%. </w:t>
      </w:r>
    </w:p>
    <w:p w:rsidR="00D26585" w:rsidRPr="00C2093C" w:rsidRDefault="00D26585" w:rsidP="00D26585">
      <w:pPr>
        <w:pStyle w:val="a5"/>
        <w:jc w:val="both"/>
        <w:rPr>
          <w:b w:val="0"/>
          <w:sz w:val="28"/>
          <w:szCs w:val="28"/>
        </w:rPr>
      </w:pPr>
      <w:r w:rsidRPr="00C2093C">
        <w:rPr>
          <w:sz w:val="28"/>
          <w:szCs w:val="28"/>
        </w:rPr>
        <w:t xml:space="preserve">       </w:t>
      </w:r>
      <w:r w:rsidRPr="00C2093C">
        <w:rPr>
          <w:b w:val="0"/>
          <w:sz w:val="28"/>
          <w:szCs w:val="28"/>
        </w:rPr>
        <w:t xml:space="preserve">Поступления от неналоговых доходов в общем объеме доходов  бюджета прогнозируется получить в 2018 году – </w:t>
      </w:r>
      <w:r w:rsidR="00F115D6" w:rsidRPr="00C2093C">
        <w:rPr>
          <w:b w:val="0"/>
          <w:sz w:val="28"/>
          <w:szCs w:val="28"/>
        </w:rPr>
        <w:t xml:space="preserve">31 582 </w:t>
      </w:r>
      <w:proofErr w:type="spellStart"/>
      <w:r w:rsidR="00F115D6" w:rsidRPr="00C2093C">
        <w:rPr>
          <w:b w:val="0"/>
          <w:sz w:val="28"/>
          <w:szCs w:val="28"/>
        </w:rPr>
        <w:t>тыс</w:t>
      </w:r>
      <w:proofErr w:type="gramStart"/>
      <w:r w:rsidR="00F115D6" w:rsidRPr="00C2093C">
        <w:rPr>
          <w:b w:val="0"/>
          <w:sz w:val="28"/>
          <w:szCs w:val="28"/>
        </w:rPr>
        <w:t>.р</w:t>
      </w:r>
      <w:proofErr w:type="gramEnd"/>
      <w:r w:rsidR="00F115D6" w:rsidRPr="00C2093C">
        <w:rPr>
          <w:b w:val="0"/>
          <w:sz w:val="28"/>
          <w:szCs w:val="28"/>
        </w:rPr>
        <w:t>ублей</w:t>
      </w:r>
      <w:proofErr w:type="spellEnd"/>
      <w:r w:rsidRPr="00C2093C">
        <w:rPr>
          <w:b w:val="0"/>
          <w:sz w:val="28"/>
          <w:szCs w:val="28"/>
        </w:rPr>
        <w:t>.  Их доля в общих доходах бюджета составит 5%.</w:t>
      </w:r>
    </w:p>
    <w:p w:rsidR="00E11BFE" w:rsidRPr="00C2093C" w:rsidRDefault="00E11BFE" w:rsidP="000F2F63">
      <w:pPr>
        <w:pStyle w:val="31"/>
        <w:spacing w:after="0"/>
        <w:ind w:left="0" w:firstLine="284"/>
        <w:jc w:val="both"/>
        <w:rPr>
          <w:sz w:val="28"/>
          <w:szCs w:val="28"/>
        </w:rPr>
      </w:pPr>
      <w:r w:rsidRPr="00C2093C">
        <w:rPr>
          <w:sz w:val="28"/>
          <w:szCs w:val="28"/>
        </w:rPr>
        <w:lastRenderedPageBreak/>
        <w:t>Уменьшение поступления неналоговых доходов бюджета на 201</w:t>
      </w:r>
      <w:r w:rsidR="00444C40" w:rsidRPr="00C2093C">
        <w:rPr>
          <w:sz w:val="28"/>
          <w:szCs w:val="28"/>
        </w:rPr>
        <w:t>8</w:t>
      </w:r>
      <w:r w:rsidRPr="00C2093C">
        <w:rPr>
          <w:sz w:val="28"/>
          <w:szCs w:val="28"/>
        </w:rPr>
        <w:t xml:space="preserve"> год по сравнению с ожидаемыми показателями бюджета 20</w:t>
      </w:r>
      <w:r w:rsidR="00444C40" w:rsidRPr="00C2093C">
        <w:rPr>
          <w:sz w:val="28"/>
          <w:szCs w:val="28"/>
        </w:rPr>
        <w:t>17</w:t>
      </w:r>
      <w:r w:rsidRPr="00C2093C">
        <w:rPr>
          <w:sz w:val="28"/>
          <w:szCs w:val="28"/>
        </w:rPr>
        <w:t xml:space="preserve"> года предусматривается в части доходов от использования имущества, находящегося в государственной и муниципальной собственности на </w:t>
      </w:r>
      <w:r w:rsidR="000F2F63" w:rsidRPr="00C2093C">
        <w:rPr>
          <w:sz w:val="28"/>
          <w:szCs w:val="28"/>
        </w:rPr>
        <w:t>2 737</w:t>
      </w:r>
      <w:r w:rsidRPr="00C2093C">
        <w:rPr>
          <w:sz w:val="28"/>
          <w:szCs w:val="28"/>
        </w:rPr>
        <w:t xml:space="preserve"> тыс. руб., или  на </w:t>
      </w:r>
      <w:r w:rsidR="000F2F63" w:rsidRPr="00C2093C">
        <w:rPr>
          <w:sz w:val="28"/>
          <w:szCs w:val="28"/>
        </w:rPr>
        <w:t>16,8</w:t>
      </w:r>
      <w:r w:rsidRPr="00C2093C">
        <w:rPr>
          <w:sz w:val="28"/>
          <w:szCs w:val="28"/>
        </w:rPr>
        <w:t xml:space="preserve"> %.</w:t>
      </w:r>
    </w:p>
    <w:p w:rsidR="000F2F63" w:rsidRPr="00C2093C" w:rsidRDefault="000F2F63" w:rsidP="000F2F63">
      <w:pPr>
        <w:pStyle w:val="31"/>
        <w:spacing w:after="0"/>
        <w:ind w:left="0" w:firstLine="284"/>
        <w:jc w:val="both"/>
        <w:rPr>
          <w:sz w:val="28"/>
          <w:szCs w:val="28"/>
        </w:rPr>
      </w:pPr>
      <w:r w:rsidRPr="00C2093C">
        <w:rPr>
          <w:sz w:val="28"/>
          <w:szCs w:val="28"/>
        </w:rPr>
        <w:t xml:space="preserve">Доходы от продажи имущества  снижаются в 2,4 раза - уменьшение на 23,5 </w:t>
      </w:r>
      <w:proofErr w:type="spellStart"/>
      <w:r w:rsidRPr="00C2093C">
        <w:rPr>
          <w:sz w:val="28"/>
          <w:szCs w:val="28"/>
        </w:rPr>
        <w:t>млн</w:t>
      </w:r>
      <w:proofErr w:type="gramStart"/>
      <w:r w:rsidRPr="00C2093C">
        <w:rPr>
          <w:sz w:val="28"/>
          <w:szCs w:val="28"/>
        </w:rPr>
        <w:t>.р</w:t>
      </w:r>
      <w:proofErr w:type="gramEnd"/>
      <w:r w:rsidRPr="00C2093C">
        <w:rPr>
          <w:sz w:val="28"/>
          <w:szCs w:val="28"/>
        </w:rPr>
        <w:t>уб</w:t>
      </w:r>
      <w:proofErr w:type="spellEnd"/>
      <w:r w:rsidRPr="00C2093C">
        <w:rPr>
          <w:sz w:val="28"/>
          <w:szCs w:val="28"/>
        </w:rPr>
        <w:t>. в сравнении с ожидаемы исполнением 2017 года.</w:t>
      </w:r>
    </w:p>
    <w:p w:rsidR="000F2F63" w:rsidRPr="00C2093C" w:rsidRDefault="000F2F63" w:rsidP="000F2F63">
      <w:pPr>
        <w:pStyle w:val="a5"/>
        <w:jc w:val="both"/>
        <w:rPr>
          <w:b w:val="0"/>
          <w:sz w:val="28"/>
          <w:szCs w:val="28"/>
        </w:rPr>
      </w:pPr>
      <w:r w:rsidRPr="00C2093C">
        <w:rPr>
          <w:sz w:val="28"/>
          <w:szCs w:val="28"/>
        </w:rPr>
        <w:t xml:space="preserve">      </w:t>
      </w:r>
      <w:proofErr w:type="gramStart"/>
      <w:r w:rsidRPr="00C2093C">
        <w:rPr>
          <w:b w:val="0"/>
          <w:sz w:val="28"/>
          <w:szCs w:val="28"/>
        </w:rPr>
        <w:t xml:space="preserve">Прогноз по доходам бюджета от использования имущества, находящегося в муниципальной собственности, сформирован в отсутствии  программы приватизации муниципального имущества Арамильского городского округа на 2018 и плановый период 2019 и 2020 годов (в момент написания заключения не представлен и  проект данной программы). </w:t>
      </w:r>
      <w:proofErr w:type="gramEnd"/>
    </w:p>
    <w:p w:rsidR="00232456" w:rsidRPr="00C2093C" w:rsidRDefault="00232456" w:rsidP="00232456">
      <w:pPr>
        <w:ind w:firstLine="709"/>
        <w:jc w:val="both"/>
        <w:rPr>
          <w:sz w:val="28"/>
          <w:szCs w:val="28"/>
        </w:rPr>
      </w:pPr>
      <w:r w:rsidRPr="00C2093C">
        <w:rPr>
          <w:sz w:val="28"/>
          <w:szCs w:val="28"/>
        </w:rPr>
        <w:t xml:space="preserve">Контрольно-счетной палатой был проведен детализированный  анализ по </w:t>
      </w:r>
      <w:r w:rsidRPr="00C2093C">
        <w:rPr>
          <w:sz w:val="28"/>
        </w:rPr>
        <w:t>объективности запланированного объема доходов бюджета</w:t>
      </w:r>
      <w:r w:rsidRPr="00C2093C">
        <w:rPr>
          <w:b/>
          <w:sz w:val="28"/>
        </w:rPr>
        <w:t>.</w:t>
      </w:r>
      <w:r w:rsidRPr="00C2093C">
        <w:rPr>
          <w:sz w:val="28"/>
        </w:rPr>
        <w:t xml:space="preserve"> Результаты оценки позволяют сделать вывод о реалистичности проектировок доходной части бюджета. (</w:t>
      </w:r>
      <w:r w:rsidRPr="00C2093C">
        <w:rPr>
          <w:sz w:val="28"/>
          <w:szCs w:val="28"/>
        </w:rPr>
        <w:t>Приложение № 1 к данному заключению).</w:t>
      </w:r>
    </w:p>
    <w:p w:rsidR="00232456" w:rsidRPr="009A098E" w:rsidRDefault="00232456" w:rsidP="000F2F63">
      <w:pPr>
        <w:pStyle w:val="a5"/>
        <w:jc w:val="both"/>
        <w:rPr>
          <w:b w:val="0"/>
          <w:sz w:val="16"/>
          <w:szCs w:val="16"/>
        </w:rPr>
      </w:pPr>
    </w:p>
    <w:p w:rsidR="00E11BFE" w:rsidRPr="00C2093C" w:rsidRDefault="00E11BFE" w:rsidP="00232456">
      <w:pPr>
        <w:pStyle w:val="a5"/>
        <w:rPr>
          <w:i/>
          <w:sz w:val="28"/>
          <w:szCs w:val="28"/>
        </w:rPr>
      </w:pPr>
      <w:r w:rsidRPr="00C2093C">
        <w:rPr>
          <w:i/>
          <w:sz w:val="28"/>
          <w:szCs w:val="28"/>
        </w:rPr>
        <w:t>Распределение бюджетных ассигнований</w:t>
      </w:r>
    </w:p>
    <w:p w:rsidR="00E11BFE" w:rsidRPr="00C2093C" w:rsidRDefault="00232456" w:rsidP="00232456">
      <w:pPr>
        <w:ind w:firstLine="708"/>
        <w:rPr>
          <w:b/>
          <w:i/>
          <w:sz w:val="28"/>
          <w:szCs w:val="28"/>
        </w:rPr>
      </w:pPr>
      <w:r w:rsidRPr="00C2093C">
        <w:rPr>
          <w:b/>
          <w:i/>
          <w:sz w:val="28"/>
          <w:szCs w:val="28"/>
        </w:rPr>
        <w:t xml:space="preserve">                         </w:t>
      </w:r>
      <w:r w:rsidR="00E11BFE" w:rsidRPr="00C2093C">
        <w:rPr>
          <w:b/>
          <w:i/>
          <w:sz w:val="28"/>
          <w:szCs w:val="28"/>
        </w:rPr>
        <w:t>по разделам  расходов  бюджета</w:t>
      </w:r>
    </w:p>
    <w:p w:rsidR="00E11BFE" w:rsidRPr="00C2093C" w:rsidRDefault="00E11BFE" w:rsidP="00E11BFE">
      <w:pPr>
        <w:jc w:val="both"/>
        <w:rPr>
          <w:sz w:val="16"/>
          <w:szCs w:val="16"/>
        </w:rPr>
      </w:pPr>
    </w:p>
    <w:p w:rsidR="00E11BFE" w:rsidRPr="00C2093C" w:rsidRDefault="009510FA" w:rsidP="009510FA">
      <w:pPr>
        <w:pStyle w:val="31"/>
        <w:ind w:left="0"/>
        <w:jc w:val="both"/>
        <w:rPr>
          <w:sz w:val="28"/>
          <w:szCs w:val="28"/>
        </w:rPr>
      </w:pPr>
      <w:r w:rsidRPr="00C2093C">
        <w:rPr>
          <w:sz w:val="28"/>
          <w:szCs w:val="28"/>
        </w:rPr>
        <w:t xml:space="preserve">         </w:t>
      </w:r>
      <w:r w:rsidR="00E11BFE" w:rsidRPr="00C2093C">
        <w:rPr>
          <w:sz w:val="28"/>
          <w:szCs w:val="28"/>
        </w:rPr>
        <w:t>Распределение бюджетных ассигнований по разделам функциональной классификации расходов  бюджета на 201</w:t>
      </w:r>
      <w:r w:rsidR="000F7E02" w:rsidRPr="00C2093C">
        <w:rPr>
          <w:sz w:val="28"/>
          <w:szCs w:val="28"/>
        </w:rPr>
        <w:t>7</w:t>
      </w:r>
      <w:r w:rsidR="00E11BFE" w:rsidRPr="00C2093C">
        <w:rPr>
          <w:sz w:val="28"/>
          <w:szCs w:val="28"/>
        </w:rPr>
        <w:t>- 2020 год, предусмотренное проектом,  представлено в  таблице:</w:t>
      </w:r>
    </w:p>
    <w:tbl>
      <w:tblPr>
        <w:tblW w:w="9826" w:type="dxa"/>
        <w:tblInd w:w="93" w:type="dxa"/>
        <w:tblLayout w:type="fixed"/>
        <w:tblLook w:val="04A0" w:firstRow="1" w:lastRow="0" w:firstColumn="1" w:lastColumn="0" w:noHBand="0" w:noVBand="1"/>
      </w:tblPr>
      <w:tblGrid>
        <w:gridCol w:w="2567"/>
        <w:gridCol w:w="992"/>
        <w:gridCol w:w="851"/>
        <w:gridCol w:w="1022"/>
        <w:gridCol w:w="611"/>
        <w:gridCol w:w="1238"/>
        <w:gridCol w:w="623"/>
        <w:gridCol w:w="1257"/>
        <w:gridCol w:w="665"/>
      </w:tblGrid>
      <w:tr w:rsidR="00E11BFE" w:rsidRPr="00C2093C" w:rsidTr="00547892">
        <w:trPr>
          <w:trHeight w:val="80"/>
        </w:trPr>
        <w:tc>
          <w:tcPr>
            <w:tcW w:w="2567" w:type="dxa"/>
            <w:tcBorders>
              <w:top w:val="nil"/>
              <w:left w:val="nil"/>
              <w:bottom w:val="nil"/>
              <w:right w:val="nil"/>
            </w:tcBorders>
            <w:shd w:val="clear" w:color="auto" w:fill="auto"/>
            <w:noWrap/>
            <w:vAlign w:val="bottom"/>
          </w:tcPr>
          <w:p w:rsidR="00E11BFE" w:rsidRPr="009A098E" w:rsidRDefault="00E11BFE" w:rsidP="00E11BFE">
            <w:pPr>
              <w:rPr>
                <w:rFonts w:ascii="Calibri" w:hAnsi="Calibri" w:cs="Calibri"/>
                <w:color w:val="000000"/>
                <w:sz w:val="10"/>
                <w:szCs w:val="10"/>
              </w:rPr>
            </w:pPr>
          </w:p>
        </w:tc>
        <w:tc>
          <w:tcPr>
            <w:tcW w:w="992" w:type="dxa"/>
            <w:tcBorders>
              <w:top w:val="nil"/>
              <w:left w:val="nil"/>
              <w:bottom w:val="single" w:sz="4" w:space="0" w:color="auto"/>
              <w:right w:val="nil"/>
            </w:tcBorders>
            <w:shd w:val="clear" w:color="auto" w:fill="auto"/>
            <w:noWrap/>
            <w:vAlign w:val="bottom"/>
          </w:tcPr>
          <w:p w:rsidR="00E11BFE" w:rsidRPr="009A098E" w:rsidRDefault="00E11BFE" w:rsidP="00E11BFE">
            <w:pPr>
              <w:rPr>
                <w:rFonts w:ascii="Calibri" w:hAnsi="Calibri" w:cs="Calibri"/>
                <w:color w:val="000000"/>
                <w:sz w:val="10"/>
                <w:szCs w:val="10"/>
              </w:rPr>
            </w:pPr>
          </w:p>
        </w:tc>
        <w:tc>
          <w:tcPr>
            <w:tcW w:w="851" w:type="dxa"/>
            <w:tcBorders>
              <w:top w:val="nil"/>
              <w:left w:val="nil"/>
              <w:bottom w:val="single" w:sz="4" w:space="0" w:color="auto"/>
              <w:right w:val="nil"/>
            </w:tcBorders>
            <w:shd w:val="clear" w:color="auto" w:fill="auto"/>
            <w:noWrap/>
            <w:vAlign w:val="bottom"/>
          </w:tcPr>
          <w:p w:rsidR="00E11BFE" w:rsidRPr="00C2093C" w:rsidRDefault="00E11BFE" w:rsidP="00E11BFE">
            <w:pPr>
              <w:rPr>
                <w:rFonts w:ascii="Calibri" w:hAnsi="Calibri" w:cs="Calibri"/>
                <w:color w:val="000000"/>
                <w:sz w:val="16"/>
                <w:szCs w:val="16"/>
              </w:rPr>
            </w:pPr>
          </w:p>
        </w:tc>
        <w:tc>
          <w:tcPr>
            <w:tcW w:w="1022" w:type="dxa"/>
            <w:tcBorders>
              <w:top w:val="nil"/>
              <w:left w:val="nil"/>
              <w:bottom w:val="nil"/>
              <w:right w:val="nil"/>
            </w:tcBorders>
            <w:shd w:val="clear" w:color="auto" w:fill="auto"/>
            <w:noWrap/>
            <w:vAlign w:val="bottom"/>
          </w:tcPr>
          <w:p w:rsidR="00E11BFE" w:rsidRPr="00C2093C" w:rsidRDefault="00E11BFE" w:rsidP="00E11BFE">
            <w:pPr>
              <w:rPr>
                <w:rFonts w:ascii="Calibri" w:hAnsi="Calibri" w:cs="Calibri"/>
                <w:color w:val="000000"/>
                <w:sz w:val="10"/>
                <w:szCs w:val="10"/>
              </w:rPr>
            </w:pPr>
          </w:p>
        </w:tc>
        <w:tc>
          <w:tcPr>
            <w:tcW w:w="611" w:type="dxa"/>
            <w:tcBorders>
              <w:top w:val="nil"/>
              <w:left w:val="nil"/>
              <w:bottom w:val="nil"/>
              <w:right w:val="nil"/>
            </w:tcBorders>
            <w:shd w:val="clear" w:color="auto" w:fill="auto"/>
            <w:noWrap/>
            <w:vAlign w:val="bottom"/>
          </w:tcPr>
          <w:p w:rsidR="00E11BFE" w:rsidRPr="00C2093C" w:rsidRDefault="00E11BFE" w:rsidP="00E11BFE">
            <w:pPr>
              <w:rPr>
                <w:rFonts w:ascii="Calibri" w:hAnsi="Calibri" w:cs="Calibri"/>
                <w:color w:val="000000"/>
                <w:sz w:val="22"/>
                <w:szCs w:val="22"/>
              </w:rPr>
            </w:pPr>
          </w:p>
        </w:tc>
        <w:tc>
          <w:tcPr>
            <w:tcW w:w="1238" w:type="dxa"/>
            <w:tcBorders>
              <w:top w:val="nil"/>
              <w:left w:val="nil"/>
              <w:bottom w:val="nil"/>
              <w:right w:val="nil"/>
            </w:tcBorders>
            <w:shd w:val="clear" w:color="auto" w:fill="auto"/>
            <w:noWrap/>
            <w:vAlign w:val="bottom"/>
          </w:tcPr>
          <w:p w:rsidR="00E11BFE" w:rsidRPr="00C2093C" w:rsidRDefault="00E11BFE" w:rsidP="00E11BFE">
            <w:pPr>
              <w:rPr>
                <w:rFonts w:ascii="Calibri" w:hAnsi="Calibri" w:cs="Calibri"/>
                <w:color w:val="000000"/>
                <w:sz w:val="22"/>
                <w:szCs w:val="22"/>
              </w:rPr>
            </w:pPr>
          </w:p>
        </w:tc>
        <w:tc>
          <w:tcPr>
            <w:tcW w:w="623" w:type="dxa"/>
            <w:tcBorders>
              <w:top w:val="nil"/>
              <w:left w:val="nil"/>
              <w:bottom w:val="nil"/>
              <w:right w:val="nil"/>
            </w:tcBorders>
            <w:shd w:val="clear" w:color="auto" w:fill="auto"/>
            <w:noWrap/>
            <w:vAlign w:val="bottom"/>
          </w:tcPr>
          <w:p w:rsidR="00E11BFE" w:rsidRPr="00C2093C" w:rsidRDefault="00E11BFE" w:rsidP="00E11BFE">
            <w:pPr>
              <w:rPr>
                <w:rFonts w:ascii="Calibri" w:hAnsi="Calibri" w:cs="Calibri"/>
                <w:color w:val="000000"/>
                <w:sz w:val="22"/>
                <w:szCs w:val="22"/>
              </w:rPr>
            </w:pPr>
          </w:p>
        </w:tc>
        <w:tc>
          <w:tcPr>
            <w:tcW w:w="1257" w:type="dxa"/>
            <w:tcBorders>
              <w:top w:val="nil"/>
              <w:left w:val="nil"/>
              <w:bottom w:val="nil"/>
              <w:right w:val="nil"/>
            </w:tcBorders>
            <w:shd w:val="clear" w:color="auto" w:fill="auto"/>
            <w:noWrap/>
            <w:vAlign w:val="bottom"/>
          </w:tcPr>
          <w:p w:rsidR="00E11BFE" w:rsidRPr="00C2093C" w:rsidRDefault="00E11BFE" w:rsidP="00E11BFE">
            <w:pPr>
              <w:rPr>
                <w:rFonts w:ascii="Calibri" w:hAnsi="Calibri" w:cs="Calibri"/>
                <w:color w:val="000000"/>
                <w:sz w:val="22"/>
                <w:szCs w:val="22"/>
              </w:rPr>
            </w:pPr>
          </w:p>
        </w:tc>
        <w:tc>
          <w:tcPr>
            <w:tcW w:w="665" w:type="dxa"/>
            <w:tcBorders>
              <w:top w:val="nil"/>
              <w:left w:val="nil"/>
              <w:bottom w:val="nil"/>
              <w:right w:val="nil"/>
            </w:tcBorders>
            <w:shd w:val="clear" w:color="auto" w:fill="auto"/>
            <w:noWrap/>
            <w:vAlign w:val="bottom"/>
          </w:tcPr>
          <w:p w:rsidR="00E11BFE" w:rsidRPr="00C2093C" w:rsidRDefault="00E11BFE" w:rsidP="00E11BFE">
            <w:pPr>
              <w:rPr>
                <w:rFonts w:ascii="Calibri" w:hAnsi="Calibri" w:cs="Calibri"/>
                <w:color w:val="000000"/>
                <w:sz w:val="22"/>
                <w:szCs w:val="22"/>
              </w:rPr>
            </w:pPr>
          </w:p>
        </w:tc>
      </w:tr>
      <w:tr w:rsidR="00E11BFE" w:rsidRPr="00C2093C" w:rsidTr="000F7E02">
        <w:trPr>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BFE" w:rsidRPr="00C2093C" w:rsidRDefault="00E11BFE" w:rsidP="00E11BFE">
            <w:pPr>
              <w:jc w:val="center"/>
              <w:rPr>
                <w:b/>
                <w:color w:val="000000"/>
                <w:sz w:val="18"/>
                <w:szCs w:val="18"/>
              </w:rPr>
            </w:pPr>
            <w:r w:rsidRPr="00C2093C">
              <w:rPr>
                <w:b/>
                <w:color w:val="000000"/>
                <w:sz w:val="18"/>
                <w:szCs w:val="18"/>
              </w:rPr>
              <w:t>Наименование раздела</w:t>
            </w:r>
          </w:p>
        </w:tc>
        <w:tc>
          <w:tcPr>
            <w:tcW w:w="1843" w:type="dxa"/>
            <w:gridSpan w:val="2"/>
            <w:tcBorders>
              <w:top w:val="single" w:sz="4" w:space="0" w:color="auto"/>
              <w:left w:val="single" w:sz="4" w:space="0" w:color="auto"/>
              <w:right w:val="single" w:sz="4" w:space="0" w:color="auto"/>
            </w:tcBorders>
            <w:shd w:val="clear" w:color="auto" w:fill="auto"/>
            <w:vAlign w:val="center"/>
            <w:hideMark/>
          </w:tcPr>
          <w:p w:rsidR="00E11BFE" w:rsidRPr="00C2093C" w:rsidRDefault="00E11BFE" w:rsidP="000F7E02">
            <w:pPr>
              <w:jc w:val="center"/>
              <w:rPr>
                <w:b/>
                <w:color w:val="000000"/>
                <w:sz w:val="18"/>
                <w:szCs w:val="18"/>
              </w:rPr>
            </w:pPr>
            <w:r w:rsidRPr="00C2093C">
              <w:rPr>
                <w:b/>
                <w:color w:val="000000"/>
                <w:sz w:val="18"/>
                <w:szCs w:val="18"/>
              </w:rPr>
              <w:t>Бюджет на 201</w:t>
            </w:r>
            <w:r w:rsidR="000F7E02" w:rsidRPr="00C2093C">
              <w:rPr>
                <w:b/>
                <w:color w:val="000000"/>
                <w:sz w:val="18"/>
                <w:szCs w:val="18"/>
              </w:rPr>
              <w:t>7</w:t>
            </w:r>
            <w:r w:rsidRPr="00C2093C">
              <w:rPr>
                <w:b/>
                <w:color w:val="000000"/>
                <w:sz w:val="18"/>
                <w:szCs w:val="18"/>
              </w:rPr>
              <w:t xml:space="preserve"> год</w:t>
            </w:r>
          </w:p>
        </w:tc>
        <w:tc>
          <w:tcPr>
            <w:tcW w:w="541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11BFE" w:rsidRPr="00C2093C" w:rsidRDefault="00E11BFE" w:rsidP="00E11BFE">
            <w:pPr>
              <w:jc w:val="center"/>
              <w:rPr>
                <w:b/>
                <w:color w:val="000000"/>
                <w:sz w:val="18"/>
                <w:szCs w:val="18"/>
              </w:rPr>
            </w:pPr>
            <w:r w:rsidRPr="00C2093C">
              <w:rPr>
                <w:b/>
                <w:color w:val="000000"/>
                <w:sz w:val="18"/>
                <w:szCs w:val="18"/>
              </w:rPr>
              <w:t>проект</w:t>
            </w:r>
          </w:p>
        </w:tc>
      </w:tr>
      <w:tr w:rsidR="00E11BFE" w:rsidRPr="00C2093C" w:rsidTr="000F7E02">
        <w:trPr>
          <w:trHeight w:val="30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E11BFE" w:rsidRPr="00C2093C" w:rsidRDefault="00E11BFE" w:rsidP="00E11BFE">
            <w:pPr>
              <w:rPr>
                <w:b/>
                <w:color w:val="000000"/>
                <w:sz w:val="18"/>
                <w:szCs w:val="18"/>
              </w:rPr>
            </w:pPr>
          </w:p>
        </w:tc>
        <w:tc>
          <w:tcPr>
            <w:tcW w:w="1843" w:type="dxa"/>
            <w:gridSpan w:val="2"/>
            <w:tcBorders>
              <w:left w:val="single" w:sz="4" w:space="0" w:color="auto"/>
              <w:bottom w:val="single" w:sz="4" w:space="0" w:color="auto"/>
              <w:right w:val="single" w:sz="4" w:space="0" w:color="auto"/>
            </w:tcBorders>
            <w:shd w:val="clear" w:color="auto" w:fill="auto"/>
            <w:vAlign w:val="center"/>
            <w:hideMark/>
          </w:tcPr>
          <w:p w:rsidR="00E11BFE" w:rsidRPr="00C2093C" w:rsidRDefault="00E11BFE" w:rsidP="00E11BFE">
            <w:pPr>
              <w:jc w:val="center"/>
              <w:rPr>
                <w:b/>
                <w:color w:val="000000"/>
                <w:sz w:val="18"/>
                <w:szCs w:val="18"/>
              </w:rPr>
            </w:pPr>
            <w:r w:rsidRPr="00C2093C">
              <w:rPr>
                <w:b/>
                <w:color w:val="000000"/>
                <w:sz w:val="18"/>
                <w:szCs w:val="18"/>
              </w:rPr>
              <w:t>( с изменениями)</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1BFE" w:rsidRPr="00C2093C" w:rsidRDefault="00E11BFE" w:rsidP="00E11BFE">
            <w:pPr>
              <w:jc w:val="center"/>
              <w:rPr>
                <w:b/>
                <w:color w:val="000000"/>
                <w:sz w:val="18"/>
                <w:szCs w:val="18"/>
              </w:rPr>
            </w:pPr>
            <w:r w:rsidRPr="00C2093C">
              <w:rPr>
                <w:b/>
                <w:color w:val="000000"/>
                <w:sz w:val="18"/>
                <w:szCs w:val="18"/>
              </w:rPr>
              <w:t>2018 год</w:t>
            </w:r>
          </w:p>
        </w:tc>
        <w:tc>
          <w:tcPr>
            <w:tcW w:w="1861" w:type="dxa"/>
            <w:gridSpan w:val="2"/>
            <w:tcBorders>
              <w:top w:val="single" w:sz="4" w:space="0" w:color="auto"/>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color w:val="000000"/>
                <w:sz w:val="18"/>
                <w:szCs w:val="18"/>
              </w:rPr>
            </w:pPr>
            <w:r w:rsidRPr="00C2093C">
              <w:rPr>
                <w:b/>
                <w:color w:val="000000"/>
                <w:sz w:val="18"/>
                <w:szCs w:val="18"/>
              </w:rPr>
              <w:t>2019 год</w:t>
            </w:r>
          </w:p>
        </w:tc>
        <w:tc>
          <w:tcPr>
            <w:tcW w:w="1922" w:type="dxa"/>
            <w:gridSpan w:val="2"/>
            <w:tcBorders>
              <w:top w:val="single" w:sz="4" w:space="0" w:color="auto"/>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color w:val="000000"/>
                <w:sz w:val="18"/>
                <w:szCs w:val="18"/>
              </w:rPr>
            </w:pPr>
            <w:r w:rsidRPr="00C2093C">
              <w:rPr>
                <w:b/>
                <w:color w:val="000000"/>
                <w:sz w:val="18"/>
                <w:szCs w:val="18"/>
              </w:rPr>
              <w:t>2020 год</w:t>
            </w:r>
          </w:p>
        </w:tc>
      </w:tr>
      <w:tr w:rsidR="00E11BFE" w:rsidRPr="00C2093C" w:rsidTr="000F7E02">
        <w:trPr>
          <w:trHeight w:val="30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E11BFE" w:rsidRPr="00C2093C" w:rsidRDefault="00E11BFE" w:rsidP="00E11BFE">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тыс. руб.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w:t>
            </w:r>
          </w:p>
        </w:tc>
        <w:tc>
          <w:tcPr>
            <w:tcW w:w="102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тыс. руб.</w:t>
            </w:r>
          </w:p>
        </w:tc>
        <w:tc>
          <w:tcPr>
            <w:tcW w:w="61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w:t>
            </w:r>
          </w:p>
        </w:tc>
        <w:tc>
          <w:tcPr>
            <w:tcW w:w="1238"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тыс. руб.</w:t>
            </w:r>
          </w:p>
        </w:tc>
        <w:tc>
          <w:tcPr>
            <w:tcW w:w="623"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w:t>
            </w:r>
          </w:p>
        </w:tc>
        <w:tc>
          <w:tcPr>
            <w:tcW w:w="1257"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тыс. руб.</w:t>
            </w:r>
          </w:p>
        </w:tc>
        <w:tc>
          <w:tcPr>
            <w:tcW w:w="665"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w:t>
            </w:r>
          </w:p>
        </w:tc>
      </w:tr>
      <w:tr w:rsidR="00E11BFE" w:rsidRPr="00C2093C" w:rsidTr="000F7E02">
        <w:trPr>
          <w:trHeight w:val="51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11BFE" w:rsidRPr="00C2093C" w:rsidRDefault="00E11BFE" w:rsidP="00E11BFE">
            <w:pPr>
              <w:jc w:val="both"/>
              <w:rPr>
                <w:color w:val="000000"/>
                <w:sz w:val="18"/>
                <w:szCs w:val="18"/>
              </w:rPr>
            </w:pPr>
            <w:r w:rsidRPr="00C2093C">
              <w:rPr>
                <w:color w:val="000000"/>
                <w:sz w:val="18"/>
                <w:szCs w:val="18"/>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39 193</w:t>
            </w:r>
          </w:p>
        </w:tc>
        <w:tc>
          <w:tcPr>
            <w:tcW w:w="85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6,2</w:t>
            </w:r>
          </w:p>
        </w:tc>
        <w:tc>
          <w:tcPr>
            <w:tcW w:w="102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38 143,7</w:t>
            </w:r>
          </w:p>
        </w:tc>
        <w:tc>
          <w:tcPr>
            <w:tcW w:w="61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6,0</w:t>
            </w:r>
          </w:p>
        </w:tc>
        <w:tc>
          <w:tcPr>
            <w:tcW w:w="1238"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33 523,6</w:t>
            </w:r>
          </w:p>
        </w:tc>
        <w:tc>
          <w:tcPr>
            <w:tcW w:w="623"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5,9</w:t>
            </w:r>
          </w:p>
        </w:tc>
        <w:tc>
          <w:tcPr>
            <w:tcW w:w="1257"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33 530,7</w:t>
            </w:r>
          </w:p>
        </w:tc>
        <w:tc>
          <w:tcPr>
            <w:tcW w:w="665"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5,9</w:t>
            </w:r>
          </w:p>
        </w:tc>
      </w:tr>
      <w:tr w:rsidR="00E11BFE" w:rsidRPr="00C2093C" w:rsidTr="000F7E02">
        <w:trPr>
          <w:trHeight w:val="34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11BFE" w:rsidRPr="00C2093C" w:rsidRDefault="00E11BFE" w:rsidP="00E11BFE">
            <w:pPr>
              <w:jc w:val="both"/>
              <w:rPr>
                <w:color w:val="000000"/>
                <w:sz w:val="18"/>
                <w:szCs w:val="18"/>
              </w:rPr>
            </w:pPr>
            <w:r w:rsidRPr="00C2093C">
              <w:rPr>
                <w:color w:val="000000"/>
                <w:sz w:val="18"/>
                <w:szCs w:val="18"/>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886,4</w:t>
            </w:r>
          </w:p>
        </w:tc>
        <w:tc>
          <w:tcPr>
            <w:tcW w:w="85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0,14</w:t>
            </w:r>
          </w:p>
        </w:tc>
        <w:tc>
          <w:tcPr>
            <w:tcW w:w="102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897,4</w:t>
            </w:r>
          </w:p>
        </w:tc>
        <w:tc>
          <w:tcPr>
            <w:tcW w:w="61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0,1</w:t>
            </w:r>
          </w:p>
        </w:tc>
        <w:tc>
          <w:tcPr>
            <w:tcW w:w="1238"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907,2</w:t>
            </w:r>
          </w:p>
        </w:tc>
        <w:tc>
          <w:tcPr>
            <w:tcW w:w="623"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0,2</w:t>
            </w:r>
          </w:p>
        </w:tc>
        <w:tc>
          <w:tcPr>
            <w:tcW w:w="1257"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940,7</w:t>
            </w:r>
          </w:p>
        </w:tc>
        <w:tc>
          <w:tcPr>
            <w:tcW w:w="665"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0,2</w:t>
            </w:r>
          </w:p>
        </w:tc>
      </w:tr>
      <w:tr w:rsidR="00E11BFE" w:rsidRPr="00C2093C" w:rsidTr="000F7E02">
        <w:trPr>
          <w:trHeight w:val="3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11BFE" w:rsidRPr="00C2093C" w:rsidRDefault="00E11BFE" w:rsidP="00E11BFE">
            <w:pPr>
              <w:jc w:val="both"/>
              <w:rPr>
                <w:color w:val="000000"/>
                <w:sz w:val="18"/>
                <w:szCs w:val="18"/>
              </w:rPr>
            </w:pPr>
            <w:r w:rsidRPr="00C2093C">
              <w:rPr>
                <w:color w:val="000000"/>
                <w:sz w:val="18"/>
                <w:szCs w:val="18"/>
              </w:rPr>
              <w:t>Нац. безопасность</w:t>
            </w:r>
          </w:p>
        </w:tc>
        <w:tc>
          <w:tcPr>
            <w:tcW w:w="99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6 908,7</w:t>
            </w:r>
          </w:p>
        </w:tc>
        <w:tc>
          <w:tcPr>
            <w:tcW w:w="85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1,09</w:t>
            </w:r>
          </w:p>
        </w:tc>
        <w:tc>
          <w:tcPr>
            <w:tcW w:w="102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6 710</w:t>
            </w:r>
          </w:p>
        </w:tc>
        <w:tc>
          <w:tcPr>
            <w:tcW w:w="61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1,1</w:t>
            </w:r>
          </w:p>
        </w:tc>
        <w:tc>
          <w:tcPr>
            <w:tcW w:w="1238"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6 486,0</w:t>
            </w:r>
          </w:p>
        </w:tc>
        <w:tc>
          <w:tcPr>
            <w:tcW w:w="623"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8,1</w:t>
            </w:r>
          </w:p>
        </w:tc>
        <w:tc>
          <w:tcPr>
            <w:tcW w:w="1257"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6 486,0</w:t>
            </w:r>
          </w:p>
        </w:tc>
        <w:tc>
          <w:tcPr>
            <w:tcW w:w="665"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1,1</w:t>
            </w:r>
          </w:p>
        </w:tc>
      </w:tr>
      <w:tr w:rsidR="00E11BFE" w:rsidRPr="00C2093C" w:rsidTr="000F7E02">
        <w:trPr>
          <w:trHeight w:val="34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11BFE" w:rsidRPr="00C2093C" w:rsidRDefault="00E11BFE" w:rsidP="00E11BFE">
            <w:pPr>
              <w:jc w:val="both"/>
              <w:rPr>
                <w:color w:val="000000"/>
                <w:sz w:val="18"/>
                <w:szCs w:val="18"/>
              </w:rPr>
            </w:pPr>
            <w:r w:rsidRPr="00C2093C">
              <w:rPr>
                <w:color w:val="000000"/>
                <w:sz w:val="18"/>
                <w:szCs w:val="18"/>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35 661,1</w:t>
            </w:r>
          </w:p>
        </w:tc>
        <w:tc>
          <w:tcPr>
            <w:tcW w:w="85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5,6</w:t>
            </w:r>
          </w:p>
        </w:tc>
        <w:tc>
          <w:tcPr>
            <w:tcW w:w="102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47 720,30</w:t>
            </w:r>
          </w:p>
        </w:tc>
        <w:tc>
          <w:tcPr>
            <w:tcW w:w="61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7,5</w:t>
            </w:r>
          </w:p>
        </w:tc>
        <w:tc>
          <w:tcPr>
            <w:tcW w:w="1238"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46 455,7</w:t>
            </w:r>
          </w:p>
        </w:tc>
        <w:tc>
          <w:tcPr>
            <w:tcW w:w="623"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8,1</w:t>
            </w:r>
          </w:p>
        </w:tc>
        <w:tc>
          <w:tcPr>
            <w:tcW w:w="1257"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46 467,3</w:t>
            </w:r>
          </w:p>
        </w:tc>
        <w:tc>
          <w:tcPr>
            <w:tcW w:w="665"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8,1</w:t>
            </w:r>
          </w:p>
        </w:tc>
      </w:tr>
      <w:tr w:rsidR="00E11BFE" w:rsidRPr="00C2093C" w:rsidTr="000F7E02">
        <w:trPr>
          <w:trHeight w:val="3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11BFE" w:rsidRPr="00C2093C" w:rsidRDefault="00E11BFE" w:rsidP="00E11BFE">
            <w:pPr>
              <w:jc w:val="both"/>
              <w:rPr>
                <w:color w:val="000000"/>
                <w:sz w:val="18"/>
                <w:szCs w:val="18"/>
              </w:rPr>
            </w:pPr>
            <w:proofErr w:type="gramStart"/>
            <w:r w:rsidRPr="00C2093C">
              <w:rPr>
                <w:color w:val="000000"/>
                <w:sz w:val="18"/>
                <w:szCs w:val="18"/>
              </w:rPr>
              <w:t>Жилищно-ком</w:t>
            </w:r>
            <w:proofErr w:type="gramEnd"/>
            <w:r w:rsidRPr="00C2093C">
              <w:rPr>
                <w:color w:val="000000"/>
                <w:sz w:val="18"/>
                <w:szCs w:val="18"/>
              </w:rPr>
              <w:t>. хозяйство</w:t>
            </w:r>
          </w:p>
        </w:tc>
        <w:tc>
          <w:tcPr>
            <w:tcW w:w="99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42 569,9</w:t>
            </w:r>
          </w:p>
        </w:tc>
        <w:tc>
          <w:tcPr>
            <w:tcW w:w="85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6,73</w:t>
            </w:r>
          </w:p>
        </w:tc>
        <w:tc>
          <w:tcPr>
            <w:tcW w:w="102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32 803</w:t>
            </w:r>
          </w:p>
        </w:tc>
        <w:tc>
          <w:tcPr>
            <w:tcW w:w="61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5,2</w:t>
            </w:r>
          </w:p>
        </w:tc>
        <w:tc>
          <w:tcPr>
            <w:tcW w:w="1238"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17 566,5</w:t>
            </w:r>
          </w:p>
        </w:tc>
        <w:tc>
          <w:tcPr>
            <w:tcW w:w="623"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3,1</w:t>
            </w:r>
          </w:p>
        </w:tc>
        <w:tc>
          <w:tcPr>
            <w:tcW w:w="1257"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10 317,5</w:t>
            </w:r>
          </w:p>
        </w:tc>
        <w:tc>
          <w:tcPr>
            <w:tcW w:w="665"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1,8</w:t>
            </w:r>
          </w:p>
        </w:tc>
      </w:tr>
      <w:tr w:rsidR="00E11BFE" w:rsidRPr="00C2093C" w:rsidTr="000F7E02">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11BFE" w:rsidRPr="00C2093C" w:rsidRDefault="00E11BFE" w:rsidP="000F7E02">
            <w:pPr>
              <w:jc w:val="both"/>
              <w:rPr>
                <w:color w:val="000000"/>
                <w:sz w:val="18"/>
                <w:szCs w:val="18"/>
              </w:rPr>
            </w:pPr>
            <w:r w:rsidRPr="00C2093C">
              <w:rPr>
                <w:color w:val="000000"/>
                <w:sz w:val="18"/>
                <w:szCs w:val="18"/>
              </w:rPr>
              <w:t>Охрана окруж</w:t>
            </w:r>
            <w:r w:rsidR="000F7E02" w:rsidRPr="00C2093C">
              <w:rPr>
                <w:color w:val="000000"/>
                <w:sz w:val="18"/>
                <w:szCs w:val="18"/>
              </w:rPr>
              <w:t>ающей</w:t>
            </w:r>
            <w:r w:rsidRPr="00C2093C">
              <w:rPr>
                <w:color w:val="000000"/>
                <w:sz w:val="18"/>
                <w:szCs w:val="18"/>
              </w:rPr>
              <w:t xml:space="preserve"> среды</w:t>
            </w:r>
          </w:p>
        </w:tc>
        <w:tc>
          <w:tcPr>
            <w:tcW w:w="99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 </w:t>
            </w:r>
          </w:p>
        </w:tc>
        <w:tc>
          <w:tcPr>
            <w:tcW w:w="102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0</w:t>
            </w:r>
          </w:p>
        </w:tc>
        <w:tc>
          <w:tcPr>
            <w:tcW w:w="61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 </w:t>
            </w:r>
          </w:p>
        </w:tc>
        <w:tc>
          <w:tcPr>
            <w:tcW w:w="1238"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0,0</w:t>
            </w:r>
          </w:p>
        </w:tc>
        <w:tc>
          <w:tcPr>
            <w:tcW w:w="623"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0,0</w:t>
            </w:r>
          </w:p>
        </w:tc>
        <w:tc>
          <w:tcPr>
            <w:tcW w:w="665"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 </w:t>
            </w:r>
          </w:p>
        </w:tc>
      </w:tr>
      <w:tr w:rsidR="00E11BFE" w:rsidRPr="00C2093C" w:rsidTr="000F7E02">
        <w:trPr>
          <w:trHeight w:val="3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11BFE" w:rsidRPr="00C2093C" w:rsidRDefault="00E11BFE" w:rsidP="00E11BFE">
            <w:pPr>
              <w:jc w:val="both"/>
              <w:rPr>
                <w:color w:val="000000"/>
                <w:sz w:val="18"/>
                <w:szCs w:val="18"/>
              </w:rPr>
            </w:pPr>
            <w:r w:rsidRPr="00C2093C">
              <w:rPr>
                <w:color w:val="000000"/>
                <w:sz w:val="18"/>
                <w:szCs w:val="18"/>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400 113,1</w:t>
            </w:r>
          </w:p>
        </w:tc>
        <w:tc>
          <w:tcPr>
            <w:tcW w:w="85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63,3</w:t>
            </w:r>
          </w:p>
        </w:tc>
        <w:tc>
          <w:tcPr>
            <w:tcW w:w="102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404 390,6</w:t>
            </w:r>
          </w:p>
        </w:tc>
        <w:tc>
          <w:tcPr>
            <w:tcW w:w="61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63,6</w:t>
            </w:r>
          </w:p>
        </w:tc>
        <w:tc>
          <w:tcPr>
            <w:tcW w:w="1238"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370 048,1</w:t>
            </w:r>
          </w:p>
        </w:tc>
        <w:tc>
          <w:tcPr>
            <w:tcW w:w="623"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64,8</w:t>
            </w:r>
          </w:p>
        </w:tc>
        <w:tc>
          <w:tcPr>
            <w:tcW w:w="1257"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376 909,4</w:t>
            </w:r>
          </w:p>
        </w:tc>
        <w:tc>
          <w:tcPr>
            <w:tcW w:w="665"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66,0</w:t>
            </w:r>
          </w:p>
        </w:tc>
      </w:tr>
      <w:tr w:rsidR="00E11BFE" w:rsidRPr="00C2093C" w:rsidTr="000F7E02">
        <w:trPr>
          <w:trHeight w:val="3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11BFE" w:rsidRPr="00C2093C" w:rsidRDefault="00E11BFE" w:rsidP="00E11BFE">
            <w:pPr>
              <w:jc w:val="both"/>
              <w:rPr>
                <w:color w:val="000000"/>
                <w:sz w:val="18"/>
                <w:szCs w:val="18"/>
              </w:rPr>
            </w:pPr>
            <w:r w:rsidRPr="00C2093C">
              <w:rPr>
                <w:color w:val="000000"/>
                <w:sz w:val="18"/>
                <w:szCs w:val="18"/>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34 529,8</w:t>
            </w:r>
          </w:p>
        </w:tc>
        <w:tc>
          <w:tcPr>
            <w:tcW w:w="85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5,5</w:t>
            </w:r>
          </w:p>
        </w:tc>
        <w:tc>
          <w:tcPr>
            <w:tcW w:w="102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34 696</w:t>
            </w:r>
          </w:p>
        </w:tc>
        <w:tc>
          <w:tcPr>
            <w:tcW w:w="61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5,5</w:t>
            </w:r>
          </w:p>
        </w:tc>
        <w:tc>
          <w:tcPr>
            <w:tcW w:w="1238"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34 696,0</w:t>
            </w:r>
          </w:p>
        </w:tc>
        <w:tc>
          <w:tcPr>
            <w:tcW w:w="623"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6,1</w:t>
            </w:r>
          </w:p>
        </w:tc>
        <w:tc>
          <w:tcPr>
            <w:tcW w:w="1257"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34 696,0</w:t>
            </w:r>
          </w:p>
        </w:tc>
        <w:tc>
          <w:tcPr>
            <w:tcW w:w="665"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6,1</w:t>
            </w:r>
          </w:p>
        </w:tc>
      </w:tr>
      <w:tr w:rsidR="00E11BFE" w:rsidRPr="00C2093C" w:rsidTr="000F7E02">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11BFE" w:rsidRPr="00C2093C" w:rsidRDefault="00E11BFE" w:rsidP="00E11BFE">
            <w:pPr>
              <w:jc w:val="both"/>
              <w:rPr>
                <w:color w:val="000000"/>
                <w:sz w:val="18"/>
                <w:szCs w:val="18"/>
              </w:rPr>
            </w:pPr>
            <w:r w:rsidRPr="00C2093C">
              <w:rPr>
                <w:color w:val="000000"/>
                <w:sz w:val="18"/>
                <w:szCs w:val="18"/>
              </w:rPr>
              <w:t>Здравоохранение</w:t>
            </w:r>
          </w:p>
        </w:tc>
        <w:tc>
          <w:tcPr>
            <w:tcW w:w="99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4 219,3</w:t>
            </w:r>
          </w:p>
        </w:tc>
        <w:tc>
          <w:tcPr>
            <w:tcW w:w="85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0,7</w:t>
            </w:r>
          </w:p>
        </w:tc>
        <w:tc>
          <w:tcPr>
            <w:tcW w:w="102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1 573</w:t>
            </w:r>
          </w:p>
        </w:tc>
        <w:tc>
          <w:tcPr>
            <w:tcW w:w="61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0,2</w:t>
            </w:r>
          </w:p>
        </w:tc>
        <w:tc>
          <w:tcPr>
            <w:tcW w:w="1238"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0,0</w:t>
            </w:r>
          </w:p>
        </w:tc>
        <w:tc>
          <w:tcPr>
            <w:tcW w:w="623"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0,0</w:t>
            </w:r>
          </w:p>
        </w:tc>
        <w:tc>
          <w:tcPr>
            <w:tcW w:w="665"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 </w:t>
            </w:r>
          </w:p>
        </w:tc>
      </w:tr>
      <w:tr w:rsidR="00E11BFE" w:rsidRPr="00C2093C" w:rsidTr="000F7E02">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11BFE" w:rsidRPr="00C2093C" w:rsidRDefault="00E11BFE" w:rsidP="00E11BFE">
            <w:pPr>
              <w:jc w:val="both"/>
              <w:rPr>
                <w:color w:val="000000"/>
                <w:sz w:val="18"/>
                <w:szCs w:val="18"/>
              </w:rPr>
            </w:pPr>
            <w:r w:rsidRPr="00C2093C">
              <w:rPr>
                <w:color w:val="000000"/>
                <w:sz w:val="18"/>
                <w:szCs w:val="18"/>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50 961,5</w:t>
            </w:r>
          </w:p>
        </w:tc>
        <w:tc>
          <w:tcPr>
            <w:tcW w:w="85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8,1</w:t>
            </w:r>
          </w:p>
        </w:tc>
        <w:tc>
          <w:tcPr>
            <w:tcW w:w="102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54 377</w:t>
            </w:r>
          </w:p>
        </w:tc>
        <w:tc>
          <w:tcPr>
            <w:tcW w:w="61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8,6</w:t>
            </w:r>
          </w:p>
        </w:tc>
        <w:tc>
          <w:tcPr>
            <w:tcW w:w="1238"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47 194,0</w:t>
            </w:r>
          </w:p>
        </w:tc>
        <w:tc>
          <w:tcPr>
            <w:tcW w:w="623"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8,3</w:t>
            </w:r>
          </w:p>
        </w:tc>
        <w:tc>
          <w:tcPr>
            <w:tcW w:w="1257"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47 102,0</w:t>
            </w:r>
          </w:p>
        </w:tc>
        <w:tc>
          <w:tcPr>
            <w:tcW w:w="665"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8,3</w:t>
            </w:r>
          </w:p>
        </w:tc>
      </w:tr>
      <w:tr w:rsidR="00E11BFE" w:rsidRPr="00C2093C" w:rsidTr="000F7E02">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11BFE" w:rsidRPr="00C2093C" w:rsidRDefault="00E11BFE" w:rsidP="000F7E02">
            <w:pPr>
              <w:jc w:val="both"/>
              <w:rPr>
                <w:color w:val="000000"/>
                <w:sz w:val="18"/>
                <w:szCs w:val="18"/>
              </w:rPr>
            </w:pPr>
            <w:r w:rsidRPr="00C2093C">
              <w:rPr>
                <w:color w:val="000000"/>
                <w:sz w:val="18"/>
                <w:szCs w:val="18"/>
              </w:rPr>
              <w:t>Физич</w:t>
            </w:r>
            <w:r w:rsidR="000F7E02" w:rsidRPr="00C2093C">
              <w:rPr>
                <w:color w:val="000000"/>
                <w:sz w:val="18"/>
                <w:szCs w:val="18"/>
              </w:rPr>
              <w:t xml:space="preserve">еская </w:t>
            </w:r>
            <w:r w:rsidRPr="00C2093C">
              <w:rPr>
                <w:color w:val="000000"/>
                <w:sz w:val="18"/>
                <w:szCs w:val="18"/>
              </w:rPr>
              <w:t>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14 771,40</w:t>
            </w:r>
          </w:p>
        </w:tc>
        <w:tc>
          <w:tcPr>
            <w:tcW w:w="85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2,3</w:t>
            </w:r>
          </w:p>
        </w:tc>
        <w:tc>
          <w:tcPr>
            <w:tcW w:w="102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12 891</w:t>
            </w:r>
          </w:p>
        </w:tc>
        <w:tc>
          <w:tcPr>
            <w:tcW w:w="61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2,0</w:t>
            </w:r>
          </w:p>
        </w:tc>
        <w:tc>
          <w:tcPr>
            <w:tcW w:w="1238"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12 727,0</w:t>
            </w:r>
          </w:p>
        </w:tc>
        <w:tc>
          <w:tcPr>
            <w:tcW w:w="623"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2,2</w:t>
            </w:r>
          </w:p>
        </w:tc>
        <w:tc>
          <w:tcPr>
            <w:tcW w:w="1257"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12 727,0</w:t>
            </w:r>
          </w:p>
        </w:tc>
        <w:tc>
          <w:tcPr>
            <w:tcW w:w="665"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2,2</w:t>
            </w:r>
          </w:p>
        </w:tc>
      </w:tr>
      <w:tr w:rsidR="00E11BFE" w:rsidRPr="00C2093C" w:rsidTr="000F7E02">
        <w:trPr>
          <w:trHeight w:val="3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11BFE" w:rsidRPr="00C2093C" w:rsidRDefault="00E11BFE" w:rsidP="00E11BFE">
            <w:pPr>
              <w:jc w:val="both"/>
              <w:rPr>
                <w:color w:val="000000"/>
                <w:sz w:val="18"/>
                <w:szCs w:val="18"/>
              </w:rPr>
            </w:pPr>
            <w:r w:rsidRPr="00C2093C">
              <w:rPr>
                <w:color w:val="000000"/>
                <w:sz w:val="18"/>
                <w:szCs w:val="18"/>
              </w:rPr>
              <w:t xml:space="preserve">Средства </w:t>
            </w:r>
            <w:proofErr w:type="gramStart"/>
            <w:r w:rsidRPr="00C2093C">
              <w:rPr>
                <w:color w:val="000000"/>
                <w:sz w:val="18"/>
                <w:szCs w:val="18"/>
              </w:rPr>
              <w:t>массовой</w:t>
            </w:r>
            <w:proofErr w:type="gramEnd"/>
            <w:r w:rsidRPr="00C2093C">
              <w:rPr>
                <w:color w:val="000000"/>
                <w:sz w:val="18"/>
                <w:szCs w:val="18"/>
              </w:rPr>
              <w:t xml:space="preserve"> инф-</w:t>
            </w:r>
            <w:proofErr w:type="spellStart"/>
            <w:r w:rsidRPr="00C2093C">
              <w:rPr>
                <w:color w:val="000000"/>
                <w:sz w:val="18"/>
                <w:szCs w:val="18"/>
              </w:rPr>
              <w:t>ции</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1 764</w:t>
            </w:r>
          </w:p>
        </w:tc>
        <w:tc>
          <w:tcPr>
            <w:tcW w:w="85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0,3</w:t>
            </w:r>
          </w:p>
        </w:tc>
        <w:tc>
          <w:tcPr>
            <w:tcW w:w="102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1 475</w:t>
            </w:r>
          </w:p>
        </w:tc>
        <w:tc>
          <w:tcPr>
            <w:tcW w:w="61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0,2</w:t>
            </w:r>
          </w:p>
        </w:tc>
        <w:tc>
          <w:tcPr>
            <w:tcW w:w="1238"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1 475,0</w:t>
            </w:r>
          </w:p>
        </w:tc>
        <w:tc>
          <w:tcPr>
            <w:tcW w:w="623"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0,3</w:t>
            </w:r>
          </w:p>
        </w:tc>
        <w:tc>
          <w:tcPr>
            <w:tcW w:w="1257"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1 475,0</w:t>
            </w:r>
          </w:p>
        </w:tc>
        <w:tc>
          <w:tcPr>
            <w:tcW w:w="665"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0,3</w:t>
            </w:r>
          </w:p>
        </w:tc>
      </w:tr>
      <w:tr w:rsidR="00E11BFE" w:rsidRPr="00C2093C" w:rsidTr="000F7E02">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11BFE" w:rsidRPr="00C2093C" w:rsidRDefault="00E11BFE" w:rsidP="00E11BFE">
            <w:pPr>
              <w:jc w:val="both"/>
              <w:rPr>
                <w:color w:val="000000"/>
                <w:sz w:val="16"/>
                <w:szCs w:val="16"/>
              </w:rPr>
            </w:pPr>
            <w:r w:rsidRPr="00C2093C">
              <w:rPr>
                <w:color w:val="000000"/>
                <w:sz w:val="16"/>
                <w:szCs w:val="16"/>
              </w:rPr>
              <w:t xml:space="preserve">Обслуживание </w:t>
            </w:r>
            <w:proofErr w:type="spellStart"/>
            <w:r w:rsidRPr="00C2093C">
              <w:rPr>
                <w:color w:val="000000"/>
                <w:sz w:val="16"/>
                <w:szCs w:val="16"/>
              </w:rPr>
              <w:t>мун</w:t>
            </w:r>
            <w:proofErr w:type="gramStart"/>
            <w:r w:rsidRPr="00C2093C">
              <w:rPr>
                <w:color w:val="000000"/>
                <w:sz w:val="16"/>
                <w:szCs w:val="16"/>
              </w:rPr>
              <w:t>.д</w:t>
            </w:r>
            <w:proofErr w:type="gramEnd"/>
            <w:r w:rsidRPr="00C2093C">
              <w:rPr>
                <w:color w:val="000000"/>
                <w:sz w:val="16"/>
                <w:szCs w:val="16"/>
              </w:rPr>
              <w:t>олга</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right"/>
              <w:rPr>
                <w:color w:val="000000"/>
                <w:sz w:val="16"/>
                <w:szCs w:val="16"/>
              </w:rPr>
            </w:pPr>
            <w:r w:rsidRPr="00C2093C">
              <w:rPr>
                <w:color w:val="000000"/>
                <w:sz w:val="16"/>
                <w:szCs w:val="16"/>
              </w:rPr>
              <w:t>494,1</w:t>
            </w:r>
          </w:p>
        </w:tc>
        <w:tc>
          <w:tcPr>
            <w:tcW w:w="85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6"/>
                <w:szCs w:val="16"/>
              </w:rPr>
            </w:pPr>
            <w:r w:rsidRPr="00C2093C">
              <w:rPr>
                <w:b/>
                <w:bCs/>
                <w:color w:val="000000"/>
                <w:sz w:val="16"/>
                <w:szCs w:val="16"/>
              </w:rPr>
              <w:t>0,1</w:t>
            </w:r>
          </w:p>
        </w:tc>
        <w:tc>
          <w:tcPr>
            <w:tcW w:w="102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300</w:t>
            </w:r>
          </w:p>
        </w:tc>
        <w:tc>
          <w:tcPr>
            <w:tcW w:w="61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0,0</w:t>
            </w:r>
          </w:p>
        </w:tc>
        <w:tc>
          <w:tcPr>
            <w:tcW w:w="1238"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100</w:t>
            </w:r>
          </w:p>
        </w:tc>
        <w:tc>
          <w:tcPr>
            <w:tcW w:w="623"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18"/>
                <w:szCs w:val="18"/>
              </w:rPr>
            </w:pPr>
            <w:r w:rsidRPr="00C2093C">
              <w:rPr>
                <w:b/>
                <w:bCs/>
                <w:color w:val="000000"/>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color w:val="000000"/>
                <w:sz w:val="18"/>
                <w:szCs w:val="18"/>
              </w:rPr>
            </w:pPr>
            <w:r w:rsidRPr="00C2093C">
              <w:rPr>
                <w:color w:val="000000"/>
                <w:sz w:val="18"/>
                <w:szCs w:val="18"/>
              </w:rPr>
              <w:t>50,0</w:t>
            </w:r>
          </w:p>
        </w:tc>
        <w:tc>
          <w:tcPr>
            <w:tcW w:w="665"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right"/>
              <w:rPr>
                <w:b/>
                <w:bCs/>
                <w:color w:val="000000"/>
                <w:sz w:val="16"/>
                <w:szCs w:val="16"/>
              </w:rPr>
            </w:pPr>
            <w:r w:rsidRPr="00C2093C">
              <w:rPr>
                <w:b/>
                <w:bCs/>
                <w:color w:val="000000"/>
                <w:sz w:val="16"/>
                <w:szCs w:val="16"/>
              </w:rPr>
              <w:t> </w:t>
            </w:r>
          </w:p>
        </w:tc>
      </w:tr>
      <w:tr w:rsidR="00E11BFE" w:rsidRPr="00C2093C" w:rsidTr="000F7E02">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11BFE" w:rsidRPr="00C2093C" w:rsidRDefault="00E11BFE" w:rsidP="000F7E02">
            <w:pPr>
              <w:jc w:val="both"/>
              <w:rPr>
                <w:b/>
                <w:bCs/>
                <w:color w:val="000000"/>
                <w:sz w:val="18"/>
                <w:szCs w:val="18"/>
              </w:rPr>
            </w:pPr>
            <w:r w:rsidRPr="00C2093C">
              <w:rPr>
                <w:b/>
                <w:bCs/>
                <w:color w:val="000000"/>
                <w:sz w:val="18"/>
                <w:szCs w:val="18"/>
              </w:rPr>
              <w:t>И</w:t>
            </w:r>
            <w:r w:rsidR="000F7E02" w:rsidRPr="00C2093C">
              <w:rPr>
                <w:b/>
                <w:bCs/>
                <w:color w:val="000000"/>
                <w:sz w:val="18"/>
                <w:szCs w:val="18"/>
              </w:rPr>
              <w:t>ТОГО</w:t>
            </w:r>
          </w:p>
        </w:tc>
        <w:tc>
          <w:tcPr>
            <w:tcW w:w="99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22"/>
                <w:szCs w:val="22"/>
              </w:rPr>
            </w:pPr>
            <w:r w:rsidRPr="00C2093C">
              <w:rPr>
                <w:b/>
                <w:bCs/>
                <w:color w:val="000000"/>
                <w:sz w:val="22"/>
                <w:szCs w:val="22"/>
              </w:rPr>
              <w:t>632 072</w:t>
            </w:r>
          </w:p>
        </w:tc>
        <w:tc>
          <w:tcPr>
            <w:tcW w:w="85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22"/>
                <w:szCs w:val="22"/>
              </w:rPr>
            </w:pPr>
            <w:r w:rsidRPr="00C2093C">
              <w:rPr>
                <w:b/>
                <w:bCs/>
                <w:color w:val="000000"/>
                <w:sz w:val="22"/>
                <w:szCs w:val="22"/>
              </w:rPr>
              <w:t>100</w:t>
            </w:r>
          </w:p>
        </w:tc>
        <w:tc>
          <w:tcPr>
            <w:tcW w:w="1022"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22"/>
                <w:szCs w:val="22"/>
              </w:rPr>
            </w:pPr>
            <w:r w:rsidRPr="00C2093C">
              <w:rPr>
                <w:b/>
                <w:bCs/>
                <w:color w:val="000000"/>
                <w:sz w:val="22"/>
                <w:szCs w:val="22"/>
              </w:rPr>
              <w:t>635 977</w:t>
            </w:r>
          </w:p>
        </w:tc>
        <w:tc>
          <w:tcPr>
            <w:tcW w:w="611"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22"/>
                <w:szCs w:val="22"/>
              </w:rPr>
            </w:pPr>
            <w:r w:rsidRPr="00C2093C">
              <w:rPr>
                <w:b/>
                <w:bCs/>
                <w:color w:val="000000"/>
                <w:sz w:val="22"/>
                <w:szCs w:val="22"/>
              </w:rPr>
              <w:t>100</w:t>
            </w:r>
          </w:p>
        </w:tc>
        <w:tc>
          <w:tcPr>
            <w:tcW w:w="1238"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22"/>
                <w:szCs w:val="22"/>
              </w:rPr>
            </w:pPr>
            <w:r w:rsidRPr="00C2093C">
              <w:rPr>
                <w:b/>
                <w:bCs/>
                <w:color w:val="000000"/>
                <w:sz w:val="22"/>
                <w:szCs w:val="22"/>
              </w:rPr>
              <w:t>571 179,1</w:t>
            </w:r>
          </w:p>
        </w:tc>
        <w:tc>
          <w:tcPr>
            <w:tcW w:w="623"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22"/>
                <w:szCs w:val="22"/>
              </w:rPr>
            </w:pPr>
            <w:r w:rsidRPr="00C2093C">
              <w:rPr>
                <w:b/>
                <w:bCs/>
                <w:color w:val="000000"/>
                <w:sz w:val="22"/>
                <w:szCs w:val="22"/>
              </w:rPr>
              <w:t>100</w:t>
            </w:r>
          </w:p>
        </w:tc>
        <w:tc>
          <w:tcPr>
            <w:tcW w:w="1257"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22"/>
                <w:szCs w:val="22"/>
              </w:rPr>
            </w:pPr>
            <w:r w:rsidRPr="00C2093C">
              <w:rPr>
                <w:b/>
                <w:bCs/>
                <w:color w:val="000000"/>
                <w:sz w:val="22"/>
                <w:szCs w:val="22"/>
              </w:rPr>
              <w:t>570 701,6</w:t>
            </w:r>
          </w:p>
        </w:tc>
        <w:tc>
          <w:tcPr>
            <w:tcW w:w="665" w:type="dxa"/>
            <w:tcBorders>
              <w:top w:val="nil"/>
              <w:left w:val="nil"/>
              <w:bottom w:val="single" w:sz="4" w:space="0" w:color="auto"/>
              <w:right w:val="single" w:sz="4" w:space="0" w:color="auto"/>
            </w:tcBorders>
            <w:shd w:val="clear" w:color="auto" w:fill="auto"/>
            <w:vAlign w:val="center"/>
            <w:hideMark/>
          </w:tcPr>
          <w:p w:rsidR="00E11BFE" w:rsidRPr="00C2093C" w:rsidRDefault="00E11BFE" w:rsidP="00E11BFE">
            <w:pPr>
              <w:jc w:val="center"/>
              <w:rPr>
                <w:b/>
                <w:bCs/>
                <w:color w:val="000000"/>
                <w:sz w:val="22"/>
                <w:szCs w:val="22"/>
              </w:rPr>
            </w:pPr>
            <w:r w:rsidRPr="00C2093C">
              <w:rPr>
                <w:b/>
                <w:bCs/>
                <w:color w:val="000000"/>
                <w:sz w:val="22"/>
                <w:szCs w:val="22"/>
              </w:rPr>
              <w:t>100</w:t>
            </w:r>
          </w:p>
        </w:tc>
      </w:tr>
    </w:tbl>
    <w:p w:rsidR="009A098E" w:rsidRDefault="00E11BFE" w:rsidP="00E11BFE">
      <w:pPr>
        <w:jc w:val="both"/>
      </w:pPr>
      <w:r w:rsidRPr="00C2093C">
        <w:tab/>
      </w:r>
    </w:p>
    <w:p w:rsidR="00E11BFE" w:rsidRPr="00C2093C" w:rsidRDefault="009A098E" w:rsidP="00E11BFE">
      <w:pPr>
        <w:jc w:val="both"/>
        <w:rPr>
          <w:sz w:val="28"/>
          <w:szCs w:val="28"/>
        </w:rPr>
      </w:pPr>
      <w:r>
        <w:t xml:space="preserve">        </w:t>
      </w:r>
      <w:r w:rsidR="00E11BFE" w:rsidRPr="00C2093C">
        <w:rPr>
          <w:bCs/>
          <w:sz w:val="28"/>
          <w:szCs w:val="28"/>
        </w:rPr>
        <w:t xml:space="preserve">Объем расходов, предлагаемый к утверждению в проекте, на 2018 год </w:t>
      </w:r>
      <w:r w:rsidR="00E11BFE" w:rsidRPr="00C2093C">
        <w:rPr>
          <w:sz w:val="28"/>
          <w:szCs w:val="28"/>
        </w:rPr>
        <w:t xml:space="preserve">составит  635 977 тыс. руб., или 100,6 % к текущему финансовому году, </w:t>
      </w:r>
      <w:r>
        <w:rPr>
          <w:sz w:val="28"/>
          <w:szCs w:val="28"/>
        </w:rPr>
        <w:t xml:space="preserve">                </w:t>
      </w:r>
      <w:r w:rsidR="00E11BFE" w:rsidRPr="00C2093C">
        <w:rPr>
          <w:sz w:val="28"/>
          <w:szCs w:val="28"/>
        </w:rPr>
        <w:lastRenderedPageBreak/>
        <w:t>на 2019 год – 571 179,1 тыс. руб., или 90,4 % – к 2018 году, на 2020 год – 570 701,6 тыс. руб., или  90,35 % – к 201</w:t>
      </w:r>
      <w:r w:rsidR="008362EB">
        <w:rPr>
          <w:sz w:val="28"/>
          <w:szCs w:val="28"/>
        </w:rPr>
        <w:t>9</w:t>
      </w:r>
      <w:r w:rsidR="00E11BFE" w:rsidRPr="00C2093C">
        <w:rPr>
          <w:sz w:val="28"/>
          <w:szCs w:val="28"/>
        </w:rPr>
        <w:t xml:space="preserve"> году. </w:t>
      </w:r>
      <w:r w:rsidR="00E11BFE" w:rsidRPr="00C2093C">
        <w:rPr>
          <w:sz w:val="28"/>
          <w:szCs w:val="28"/>
        </w:rPr>
        <w:tab/>
      </w:r>
    </w:p>
    <w:p w:rsidR="00E11BFE" w:rsidRPr="00C2093C" w:rsidRDefault="00E11BFE" w:rsidP="00E11BFE">
      <w:pPr>
        <w:ind w:firstLine="720"/>
        <w:jc w:val="both"/>
        <w:rPr>
          <w:sz w:val="28"/>
        </w:rPr>
      </w:pPr>
      <w:r w:rsidRPr="00C2093C">
        <w:rPr>
          <w:sz w:val="28"/>
        </w:rPr>
        <w:t xml:space="preserve">Ведомственная структура расходов областного бюджета по сравнению с текущим годом </w:t>
      </w:r>
      <w:r w:rsidRPr="00C2093C">
        <w:rPr>
          <w:iCs/>
          <w:sz w:val="28"/>
          <w:szCs w:val="28"/>
        </w:rPr>
        <w:t>не изменится. Создание новых учреждений и организаций в бюджете будущего года не планируются.</w:t>
      </w:r>
    </w:p>
    <w:p w:rsidR="00E11BFE" w:rsidRPr="00C2093C" w:rsidRDefault="00E11BFE" w:rsidP="00E11BFE">
      <w:pPr>
        <w:pStyle w:val="ConsNormal"/>
        <w:jc w:val="both"/>
        <w:rPr>
          <w:rFonts w:ascii="Times New Roman" w:hAnsi="Times New Roman" w:cs="Times New Roman"/>
          <w:sz w:val="28"/>
          <w:szCs w:val="28"/>
        </w:rPr>
      </w:pPr>
      <w:r w:rsidRPr="00C2093C">
        <w:rPr>
          <w:rFonts w:ascii="Times New Roman" w:hAnsi="Times New Roman"/>
          <w:sz w:val="28"/>
        </w:rPr>
        <w:t xml:space="preserve">В качестве приоритетов расходной части  бюджета отмечается финансовое обеспечение  образовательного и социального блока. В 2018 году доля расходов на указанные цели в общем объеме </w:t>
      </w:r>
      <w:proofErr w:type="gramStart"/>
      <w:r w:rsidRPr="00C2093C">
        <w:rPr>
          <w:rFonts w:ascii="Times New Roman" w:hAnsi="Times New Roman"/>
          <w:sz w:val="28"/>
        </w:rPr>
        <w:t>расходов</w:t>
      </w:r>
      <w:proofErr w:type="gramEnd"/>
      <w:r w:rsidRPr="00C2093C">
        <w:rPr>
          <w:rFonts w:ascii="Times New Roman" w:hAnsi="Times New Roman"/>
          <w:sz w:val="28"/>
        </w:rPr>
        <w:t xml:space="preserve"> остается на том же уровне что и в текущем году </w:t>
      </w:r>
      <w:r w:rsidRPr="00C2093C">
        <w:rPr>
          <w:rFonts w:ascii="Times New Roman" w:hAnsi="Times New Roman" w:cs="Times New Roman"/>
          <w:sz w:val="28"/>
          <w:szCs w:val="28"/>
        </w:rPr>
        <w:t xml:space="preserve">объем </w:t>
      </w:r>
      <w:proofErr w:type="gramStart"/>
      <w:r w:rsidRPr="00C2093C">
        <w:rPr>
          <w:rFonts w:ascii="Times New Roman" w:hAnsi="Times New Roman" w:cs="Times New Roman"/>
          <w:sz w:val="28"/>
          <w:szCs w:val="28"/>
        </w:rPr>
        <w:t>которых</w:t>
      </w:r>
      <w:proofErr w:type="gramEnd"/>
      <w:r w:rsidRPr="00C2093C">
        <w:rPr>
          <w:rFonts w:ascii="Times New Roman" w:hAnsi="Times New Roman" w:cs="Times New Roman"/>
          <w:sz w:val="28"/>
          <w:szCs w:val="28"/>
        </w:rPr>
        <w:t xml:space="preserve"> в совокупности составит в расходах  2018 года – 72,2 %, что подтверждает социальную направленность расходов  бюджета.</w:t>
      </w:r>
    </w:p>
    <w:p w:rsidR="00D26585" w:rsidRPr="00C2093C" w:rsidRDefault="00D26585" w:rsidP="009510FA">
      <w:pPr>
        <w:pStyle w:val="a5"/>
        <w:tabs>
          <w:tab w:val="left" w:pos="0"/>
          <w:tab w:val="left" w:pos="567"/>
        </w:tabs>
        <w:jc w:val="both"/>
        <w:rPr>
          <w:sz w:val="16"/>
          <w:szCs w:val="16"/>
        </w:rPr>
      </w:pPr>
      <w:r w:rsidRPr="00C2093C">
        <w:rPr>
          <w:i/>
          <w:iCs/>
          <w:sz w:val="28"/>
          <w:szCs w:val="28"/>
        </w:rPr>
        <w:t xml:space="preserve"> </w:t>
      </w:r>
      <w:r w:rsidR="00E11BFE" w:rsidRPr="00C2093C">
        <w:rPr>
          <w:sz w:val="28"/>
          <w:szCs w:val="28"/>
        </w:rPr>
        <w:t xml:space="preserve">    </w:t>
      </w:r>
      <w:r w:rsidRPr="00C2093C">
        <w:rPr>
          <w:sz w:val="28"/>
          <w:szCs w:val="28"/>
        </w:rPr>
        <w:t xml:space="preserve"> </w:t>
      </w:r>
    </w:p>
    <w:p w:rsidR="00E11BFE" w:rsidRPr="00C2093C" w:rsidRDefault="00E11BFE" w:rsidP="00C51D8A">
      <w:pPr>
        <w:pStyle w:val="a3"/>
        <w:numPr>
          <w:ilvl w:val="0"/>
          <w:numId w:val="38"/>
        </w:numPr>
        <w:ind w:left="1276" w:hanging="207"/>
        <w:jc w:val="center"/>
        <w:rPr>
          <w:b/>
          <w:i/>
          <w:szCs w:val="28"/>
        </w:rPr>
      </w:pPr>
      <w:r w:rsidRPr="00C2093C">
        <w:rPr>
          <w:b/>
          <w:i/>
          <w:szCs w:val="28"/>
        </w:rPr>
        <w:t>Межбюджетные трансферты</w:t>
      </w:r>
    </w:p>
    <w:p w:rsidR="00E11BFE" w:rsidRPr="00C2093C" w:rsidRDefault="00E11BFE" w:rsidP="00E11BFE">
      <w:pPr>
        <w:jc w:val="both"/>
        <w:rPr>
          <w:sz w:val="28"/>
          <w:szCs w:val="28"/>
        </w:rPr>
      </w:pPr>
      <w:r w:rsidRPr="00C2093C">
        <w:rPr>
          <w:sz w:val="28"/>
          <w:szCs w:val="28"/>
        </w:rPr>
        <w:tab/>
        <w:t xml:space="preserve">Общий объем межбюджетных трансфертов, предоставляемых бюджету  составит 385,4 </w:t>
      </w:r>
      <w:proofErr w:type="spellStart"/>
      <w:r w:rsidRPr="00C2093C">
        <w:rPr>
          <w:sz w:val="28"/>
          <w:szCs w:val="28"/>
        </w:rPr>
        <w:t>млн</w:t>
      </w:r>
      <w:proofErr w:type="gramStart"/>
      <w:r w:rsidRPr="00C2093C">
        <w:rPr>
          <w:sz w:val="28"/>
          <w:szCs w:val="28"/>
        </w:rPr>
        <w:t>.р</w:t>
      </w:r>
      <w:proofErr w:type="gramEnd"/>
      <w:r w:rsidRPr="00C2093C">
        <w:rPr>
          <w:sz w:val="28"/>
          <w:szCs w:val="28"/>
        </w:rPr>
        <w:t>уб</w:t>
      </w:r>
      <w:proofErr w:type="spellEnd"/>
      <w:r w:rsidRPr="00C2093C">
        <w:rPr>
          <w:sz w:val="28"/>
          <w:szCs w:val="28"/>
        </w:rPr>
        <w:t>., в 2019 году – 309,8 млн. руб., в 2020 году – 305,6 млн. рублей.</w:t>
      </w:r>
    </w:p>
    <w:p w:rsidR="009510FA" w:rsidRPr="00C2093C" w:rsidRDefault="00E11BFE" w:rsidP="009510FA">
      <w:pPr>
        <w:jc w:val="both"/>
        <w:rPr>
          <w:sz w:val="28"/>
          <w:szCs w:val="28"/>
        </w:rPr>
      </w:pPr>
      <w:r w:rsidRPr="00C2093C">
        <w:rPr>
          <w:sz w:val="28"/>
          <w:szCs w:val="28"/>
        </w:rPr>
        <w:tab/>
      </w:r>
      <w:r w:rsidR="009510FA" w:rsidRPr="00C2093C">
        <w:rPr>
          <w:sz w:val="28"/>
          <w:szCs w:val="28"/>
        </w:rPr>
        <w:t>На момент проведения экспертизы проекта Закон Свердловской области об областном бюджете, устанавливающий указанные выше показатели, еще не принят, предварительные показатели безвозмездных поступлений соответствуют Законопроекту об областном бюджете Свердловской области</w:t>
      </w:r>
      <w:r w:rsidR="009B6F88" w:rsidRPr="00C2093C">
        <w:rPr>
          <w:sz w:val="28"/>
          <w:szCs w:val="28"/>
        </w:rPr>
        <w:t xml:space="preserve"> на 2018 год и плановый период 2019 и 2020 годов</w:t>
      </w:r>
      <w:r w:rsidR="009510FA" w:rsidRPr="00C2093C">
        <w:rPr>
          <w:sz w:val="28"/>
          <w:szCs w:val="28"/>
        </w:rPr>
        <w:t>.</w:t>
      </w:r>
    </w:p>
    <w:p w:rsidR="00E11BFE" w:rsidRPr="00C2093C" w:rsidRDefault="009510FA" w:rsidP="00E11BFE">
      <w:pPr>
        <w:jc w:val="both"/>
        <w:rPr>
          <w:sz w:val="28"/>
          <w:szCs w:val="28"/>
        </w:rPr>
      </w:pPr>
      <w:r w:rsidRPr="00C2093C">
        <w:rPr>
          <w:sz w:val="28"/>
          <w:szCs w:val="28"/>
        </w:rPr>
        <w:t xml:space="preserve">       </w:t>
      </w:r>
      <w:r w:rsidR="00E11BFE" w:rsidRPr="00C2093C">
        <w:rPr>
          <w:sz w:val="28"/>
          <w:szCs w:val="28"/>
        </w:rPr>
        <w:t>Доля трансфертов будет снижаться в общих расходах  бюджета с 62% в 2018 финансовом году до 53,5 % –  в 2020 году.</w:t>
      </w:r>
    </w:p>
    <w:p w:rsidR="00E11BFE" w:rsidRPr="00C2093C" w:rsidRDefault="009510FA" w:rsidP="009510FA">
      <w:pPr>
        <w:pStyle w:val="a5"/>
        <w:jc w:val="both"/>
        <w:rPr>
          <w:b w:val="0"/>
          <w:sz w:val="28"/>
          <w:szCs w:val="28"/>
        </w:rPr>
      </w:pPr>
      <w:r w:rsidRPr="00C2093C">
        <w:rPr>
          <w:b w:val="0"/>
          <w:sz w:val="28"/>
          <w:szCs w:val="28"/>
        </w:rPr>
        <w:t xml:space="preserve">       </w:t>
      </w:r>
      <w:r w:rsidR="00E11BFE" w:rsidRPr="00C2093C">
        <w:rPr>
          <w:b w:val="0"/>
          <w:sz w:val="28"/>
          <w:szCs w:val="28"/>
        </w:rPr>
        <w:t>По практике предыдущих лет в течение года вышестоящими бюджетами представляется дополнительное поступление межбюджетных трансфертов в ходе исполнения бюджета.</w:t>
      </w:r>
    </w:p>
    <w:p w:rsidR="0007276E" w:rsidRPr="00C2093C" w:rsidRDefault="0007276E" w:rsidP="0007276E">
      <w:pPr>
        <w:pStyle w:val="a5"/>
        <w:jc w:val="both"/>
        <w:rPr>
          <w:b w:val="0"/>
          <w:sz w:val="28"/>
          <w:szCs w:val="28"/>
        </w:rPr>
      </w:pPr>
      <w:r w:rsidRPr="00C2093C">
        <w:rPr>
          <w:b w:val="0"/>
          <w:sz w:val="28"/>
          <w:szCs w:val="28"/>
        </w:rPr>
        <w:t xml:space="preserve">        Следует отметить, что впервые проект бюджета содержит отдельное  приложение по распределению межбюджетных трансфертов (субсидии, субвенции, дотации). Это является новацией представленного проекта бюджета, положительно характеризующим его с точки зрения</w:t>
      </w:r>
      <w:r w:rsidRPr="00C2093C">
        <w:rPr>
          <w:b w:val="0"/>
          <w:i/>
          <w:sz w:val="28"/>
          <w:szCs w:val="28"/>
        </w:rPr>
        <w:t xml:space="preserve"> принципа </w:t>
      </w:r>
      <w:r w:rsidRPr="00C2093C">
        <w:rPr>
          <w:b w:val="0"/>
          <w:sz w:val="28"/>
          <w:szCs w:val="28"/>
        </w:rPr>
        <w:t xml:space="preserve">прозрачности бюджета, информационного наполнения. </w:t>
      </w:r>
    </w:p>
    <w:p w:rsidR="0007276E" w:rsidRPr="00C2093C" w:rsidRDefault="0007276E" w:rsidP="0007276E">
      <w:pPr>
        <w:pStyle w:val="a5"/>
        <w:jc w:val="both"/>
        <w:rPr>
          <w:b w:val="0"/>
          <w:sz w:val="28"/>
          <w:szCs w:val="28"/>
        </w:rPr>
      </w:pPr>
      <w:r w:rsidRPr="00C2093C">
        <w:rPr>
          <w:b w:val="0"/>
          <w:sz w:val="28"/>
          <w:szCs w:val="28"/>
        </w:rPr>
        <w:t xml:space="preserve">    До настоящего времени  показатели данной группы отражались свернуто. </w:t>
      </w:r>
    </w:p>
    <w:p w:rsidR="0007276E" w:rsidRPr="00C2093C" w:rsidRDefault="0007276E" w:rsidP="0007276E">
      <w:pPr>
        <w:pStyle w:val="a5"/>
        <w:jc w:val="both"/>
        <w:rPr>
          <w:szCs w:val="28"/>
        </w:rPr>
      </w:pPr>
      <w:r w:rsidRPr="00C2093C">
        <w:rPr>
          <w:b w:val="0"/>
          <w:sz w:val="28"/>
          <w:szCs w:val="28"/>
        </w:rPr>
        <w:t xml:space="preserve">    Данная рекомендация  указывалась Контрольно-счетной палатой в заключениях на протяжении нескольких лет, где </w:t>
      </w:r>
      <w:proofErr w:type="gramStart"/>
      <w:r w:rsidRPr="00C2093C">
        <w:rPr>
          <w:b w:val="0"/>
          <w:sz w:val="28"/>
          <w:szCs w:val="28"/>
        </w:rPr>
        <w:t>предлагалось</w:t>
      </w:r>
      <w:proofErr w:type="gramEnd"/>
      <w:r w:rsidRPr="00C2093C">
        <w:rPr>
          <w:b w:val="0"/>
          <w:sz w:val="28"/>
          <w:szCs w:val="28"/>
        </w:rPr>
        <w:t xml:space="preserve"> детализировано отражать</w:t>
      </w:r>
      <w:r w:rsidRPr="00C2093C">
        <w:rPr>
          <w:i/>
          <w:iCs/>
          <w:sz w:val="28"/>
          <w:szCs w:val="28"/>
        </w:rPr>
        <w:t xml:space="preserve">  </w:t>
      </w:r>
      <w:r w:rsidRPr="00C2093C">
        <w:rPr>
          <w:b w:val="0"/>
          <w:sz w:val="28"/>
          <w:szCs w:val="28"/>
        </w:rPr>
        <w:t>группу  доходов бюджетной системы «Безвозмездные поступления», которые подлежат зачислению в местный бюджет в Приложении № 1 «Свод доходов бюджета» либо  расшифровать виды межбюджетных трансфертов в отдельном приложении  с расшифровкой подгрупп  безвозмездных поступлений</w:t>
      </w:r>
      <w:r w:rsidRPr="00C2093C">
        <w:rPr>
          <w:sz w:val="28"/>
          <w:szCs w:val="28"/>
        </w:rPr>
        <w:t xml:space="preserve">.  </w:t>
      </w:r>
    </w:p>
    <w:p w:rsidR="00F115D6" w:rsidRPr="00C2093C" w:rsidRDefault="00E11BFE" w:rsidP="009510FA">
      <w:pPr>
        <w:jc w:val="both"/>
        <w:rPr>
          <w:sz w:val="16"/>
          <w:szCs w:val="16"/>
        </w:rPr>
      </w:pPr>
      <w:r w:rsidRPr="00C2093C">
        <w:rPr>
          <w:sz w:val="28"/>
          <w:szCs w:val="28"/>
        </w:rPr>
        <w:tab/>
      </w:r>
    </w:p>
    <w:p w:rsidR="00B74978" w:rsidRPr="00C2093C" w:rsidRDefault="00C51D8A" w:rsidP="00D26585">
      <w:pPr>
        <w:autoSpaceDE w:val="0"/>
        <w:autoSpaceDN w:val="0"/>
        <w:adjustRightInd w:val="0"/>
        <w:ind w:firstLine="720"/>
        <w:jc w:val="center"/>
        <w:rPr>
          <w:b/>
          <w:bCs/>
          <w:i/>
          <w:iCs/>
          <w:sz w:val="28"/>
          <w:szCs w:val="28"/>
        </w:rPr>
      </w:pPr>
      <w:r w:rsidRPr="00C2093C">
        <w:rPr>
          <w:b/>
          <w:bCs/>
          <w:i/>
          <w:iCs/>
          <w:sz w:val="28"/>
          <w:szCs w:val="28"/>
        </w:rPr>
        <w:t xml:space="preserve">6. </w:t>
      </w:r>
      <w:r w:rsidR="00D26585" w:rsidRPr="00C2093C">
        <w:rPr>
          <w:b/>
          <w:bCs/>
          <w:i/>
          <w:iCs/>
          <w:sz w:val="28"/>
          <w:szCs w:val="28"/>
        </w:rPr>
        <w:t xml:space="preserve"> Соблюдение установленного федеральным законом предельного значения дефицита бюджета муниципального образования </w:t>
      </w:r>
    </w:p>
    <w:p w:rsidR="00D26585" w:rsidRPr="00C2093C" w:rsidRDefault="00D26585" w:rsidP="00D26585">
      <w:pPr>
        <w:autoSpaceDE w:val="0"/>
        <w:autoSpaceDN w:val="0"/>
        <w:adjustRightInd w:val="0"/>
        <w:ind w:firstLine="720"/>
        <w:jc w:val="center"/>
        <w:rPr>
          <w:b/>
          <w:bCs/>
          <w:i/>
          <w:iCs/>
          <w:sz w:val="28"/>
          <w:szCs w:val="28"/>
        </w:rPr>
      </w:pPr>
      <w:r w:rsidRPr="00C2093C">
        <w:rPr>
          <w:b/>
          <w:bCs/>
          <w:sz w:val="28"/>
          <w:szCs w:val="28"/>
        </w:rPr>
        <w:t>–</w:t>
      </w:r>
      <w:r w:rsidRPr="00C2093C">
        <w:rPr>
          <w:b/>
          <w:bCs/>
          <w:i/>
          <w:iCs/>
          <w:sz w:val="28"/>
          <w:szCs w:val="28"/>
        </w:rPr>
        <w:t xml:space="preserve"> в случае</w:t>
      </w:r>
      <w:proofErr w:type="gramStart"/>
      <w:r w:rsidRPr="00C2093C">
        <w:rPr>
          <w:b/>
          <w:bCs/>
          <w:i/>
          <w:iCs/>
          <w:sz w:val="28"/>
          <w:szCs w:val="28"/>
        </w:rPr>
        <w:t>,</w:t>
      </w:r>
      <w:proofErr w:type="gramEnd"/>
      <w:r w:rsidRPr="00C2093C">
        <w:rPr>
          <w:b/>
          <w:bCs/>
          <w:i/>
          <w:iCs/>
          <w:sz w:val="28"/>
          <w:szCs w:val="28"/>
        </w:rPr>
        <w:t xml:space="preserve"> если в проекте предусмотрен дефицит  бюджета</w:t>
      </w:r>
    </w:p>
    <w:p w:rsidR="00242BC4" w:rsidRPr="00C2093C" w:rsidRDefault="00242BC4" w:rsidP="00D26585">
      <w:pPr>
        <w:autoSpaceDE w:val="0"/>
        <w:autoSpaceDN w:val="0"/>
        <w:adjustRightInd w:val="0"/>
        <w:ind w:firstLine="720"/>
        <w:jc w:val="center"/>
        <w:rPr>
          <w:b/>
          <w:bCs/>
          <w:i/>
          <w:iCs/>
          <w:sz w:val="16"/>
          <w:szCs w:val="16"/>
        </w:rPr>
      </w:pPr>
    </w:p>
    <w:p w:rsidR="00242BC4" w:rsidRPr="00C2093C" w:rsidRDefault="00D26585" w:rsidP="00242BC4">
      <w:pPr>
        <w:jc w:val="both"/>
        <w:rPr>
          <w:sz w:val="28"/>
          <w:szCs w:val="28"/>
        </w:rPr>
      </w:pPr>
      <w:r w:rsidRPr="00C2093C">
        <w:rPr>
          <w:sz w:val="28"/>
          <w:szCs w:val="28"/>
        </w:rPr>
        <w:t xml:space="preserve">        </w:t>
      </w:r>
      <w:r w:rsidR="00242BC4" w:rsidRPr="00C2093C">
        <w:rPr>
          <w:sz w:val="28"/>
          <w:szCs w:val="28"/>
        </w:rPr>
        <w:tab/>
        <w:t xml:space="preserve">Проектом предусмотрено формирование бюджета на 2018 год с дефицитом в размере 12 105,3 тыс. руб., или 6,6 % общего годового объема </w:t>
      </w:r>
      <w:r w:rsidR="00242BC4" w:rsidRPr="00C2093C">
        <w:rPr>
          <w:sz w:val="28"/>
          <w:szCs w:val="28"/>
        </w:rPr>
        <w:lastRenderedPageBreak/>
        <w:t xml:space="preserve">доходов бюджета без учета утвержденного объема безвозмездных поступлений. </w:t>
      </w:r>
    </w:p>
    <w:p w:rsidR="00D26585" w:rsidRPr="00C2093C" w:rsidRDefault="00D26585" w:rsidP="00D26585">
      <w:pPr>
        <w:jc w:val="both"/>
        <w:rPr>
          <w:sz w:val="28"/>
          <w:szCs w:val="28"/>
        </w:rPr>
      </w:pPr>
      <w:r w:rsidRPr="00C2093C">
        <w:rPr>
          <w:sz w:val="28"/>
          <w:szCs w:val="28"/>
        </w:rPr>
        <w:tab/>
        <w:t>Предлагаемый размер дефицита на  2018 год не  превышает  допустимый предел размера дефицита, что соответствует статье 92.1 БК РФ.</w:t>
      </w:r>
    </w:p>
    <w:p w:rsidR="00286728" w:rsidRPr="00C2093C" w:rsidRDefault="00286728" w:rsidP="00286728">
      <w:pPr>
        <w:ind w:firstLine="720"/>
        <w:jc w:val="both"/>
        <w:rPr>
          <w:sz w:val="16"/>
          <w:szCs w:val="16"/>
        </w:rPr>
      </w:pPr>
    </w:p>
    <w:p w:rsidR="00286728" w:rsidRPr="00625BD1" w:rsidRDefault="00286728" w:rsidP="00C51D8A">
      <w:pPr>
        <w:pStyle w:val="31"/>
        <w:numPr>
          <w:ilvl w:val="0"/>
          <w:numId w:val="39"/>
        </w:numPr>
        <w:spacing w:after="0"/>
        <w:jc w:val="center"/>
        <w:rPr>
          <w:b/>
          <w:i/>
          <w:sz w:val="28"/>
          <w:szCs w:val="28"/>
        </w:rPr>
      </w:pPr>
      <w:r w:rsidRPr="00625BD1">
        <w:rPr>
          <w:b/>
          <w:i/>
          <w:sz w:val="28"/>
          <w:szCs w:val="28"/>
        </w:rPr>
        <w:t>Общий объем бюджетных ассигнований,</w:t>
      </w:r>
    </w:p>
    <w:p w:rsidR="00286728" w:rsidRPr="00625BD1" w:rsidRDefault="00286728" w:rsidP="00182D4A">
      <w:pPr>
        <w:pStyle w:val="31"/>
        <w:spacing w:after="0"/>
        <w:ind w:left="284"/>
        <w:jc w:val="center"/>
        <w:rPr>
          <w:b/>
          <w:i/>
          <w:sz w:val="28"/>
          <w:szCs w:val="28"/>
        </w:rPr>
      </w:pPr>
      <w:r w:rsidRPr="00625BD1">
        <w:rPr>
          <w:b/>
          <w:i/>
          <w:sz w:val="28"/>
          <w:szCs w:val="28"/>
        </w:rPr>
        <w:t>направляемых на исполнение публичных нормативных обязательств</w:t>
      </w:r>
    </w:p>
    <w:p w:rsidR="00286728" w:rsidRPr="00C2093C" w:rsidRDefault="00286728" w:rsidP="00286728">
      <w:pPr>
        <w:jc w:val="both"/>
        <w:rPr>
          <w:color w:val="0000FF"/>
          <w:sz w:val="16"/>
          <w:szCs w:val="16"/>
        </w:rPr>
      </w:pPr>
    </w:p>
    <w:p w:rsidR="00286728" w:rsidRPr="00C2093C" w:rsidRDefault="00286728" w:rsidP="00286728">
      <w:pPr>
        <w:ind w:firstLine="720"/>
        <w:jc w:val="both"/>
        <w:rPr>
          <w:sz w:val="28"/>
          <w:szCs w:val="28"/>
        </w:rPr>
      </w:pPr>
      <w:r w:rsidRPr="00C2093C">
        <w:rPr>
          <w:sz w:val="28"/>
          <w:szCs w:val="28"/>
        </w:rPr>
        <w:t>В  муниципальном  образовании публичные  нормативные  обязательства  предоставляются  в  форме  мер социальной  поддержки  отдельным категориям  граждан.</w:t>
      </w:r>
    </w:p>
    <w:p w:rsidR="00286728" w:rsidRPr="00C2093C" w:rsidRDefault="00286728" w:rsidP="00286728">
      <w:pPr>
        <w:ind w:firstLine="720"/>
        <w:jc w:val="both"/>
        <w:rPr>
          <w:sz w:val="28"/>
          <w:szCs w:val="28"/>
        </w:rPr>
      </w:pPr>
      <w:r w:rsidRPr="00C2093C">
        <w:rPr>
          <w:sz w:val="28"/>
          <w:szCs w:val="28"/>
        </w:rPr>
        <w:t xml:space="preserve">Расходные  обязательства  в  части принятых  публичных  нормативных  обязательств   учтены  при  формировании    бюджета. </w:t>
      </w:r>
    </w:p>
    <w:p w:rsidR="00286728" w:rsidRPr="00C2093C" w:rsidRDefault="00286728" w:rsidP="00286728">
      <w:pPr>
        <w:pStyle w:val="ConsNormal"/>
        <w:jc w:val="both"/>
        <w:rPr>
          <w:rFonts w:ascii="Times New Roman" w:hAnsi="Times New Roman" w:cs="Times New Roman"/>
          <w:sz w:val="28"/>
          <w:szCs w:val="28"/>
        </w:rPr>
      </w:pPr>
      <w:r w:rsidRPr="00C2093C">
        <w:rPr>
          <w:rFonts w:ascii="Times New Roman" w:hAnsi="Times New Roman" w:cs="Times New Roman"/>
          <w:sz w:val="28"/>
          <w:szCs w:val="28"/>
        </w:rPr>
        <w:t xml:space="preserve">Подпунктом 6 пункта 1 проекта решения предлагается утвердить общий объем бюджетных ассигнований на исполнение 4 публичных нормативных обязательств на 2018 год в сумме 43 269,7 тыс. рублей. </w:t>
      </w:r>
    </w:p>
    <w:p w:rsidR="00286728" w:rsidRPr="00C2093C" w:rsidRDefault="00286728" w:rsidP="00286728">
      <w:pPr>
        <w:pStyle w:val="ConsNormal"/>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407"/>
        <w:gridCol w:w="2962"/>
        <w:gridCol w:w="4677"/>
        <w:gridCol w:w="1276"/>
      </w:tblGrid>
      <w:tr w:rsidR="00286728" w:rsidRPr="00C2093C" w:rsidTr="009A098E">
        <w:tc>
          <w:tcPr>
            <w:tcW w:w="407" w:type="dxa"/>
          </w:tcPr>
          <w:p w:rsidR="00286728" w:rsidRPr="00C2093C" w:rsidRDefault="00286728" w:rsidP="008E46AD">
            <w:pPr>
              <w:pStyle w:val="ConsNormal"/>
              <w:ind w:firstLine="0"/>
              <w:jc w:val="both"/>
              <w:rPr>
                <w:rFonts w:ascii="Times New Roman" w:hAnsi="Times New Roman" w:cs="Times New Roman"/>
              </w:rPr>
            </w:pPr>
            <w:r w:rsidRPr="00C2093C">
              <w:rPr>
                <w:rFonts w:ascii="Times New Roman" w:hAnsi="Times New Roman" w:cs="Times New Roman"/>
              </w:rPr>
              <w:t>№</w:t>
            </w:r>
          </w:p>
        </w:tc>
        <w:tc>
          <w:tcPr>
            <w:tcW w:w="2962" w:type="dxa"/>
            <w:vAlign w:val="center"/>
          </w:tcPr>
          <w:p w:rsidR="00286728" w:rsidRPr="00C2093C" w:rsidRDefault="00286728" w:rsidP="008E46AD">
            <w:pPr>
              <w:pStyle w:val="ConsNormal"/>
              <w:ind w:firstLine="0"/>
              <w:jc w:val="center"/>
              <w:rPr>
                <w:rFonts w:ascii="Times New Roman" w:hAnsi="Times New Roman" w:cs="Times New Roman"/>
              </w:rPr>
            </w:pPr>
            <w:r w:rsidRPr="00C2093C">
              <w:rPr>
                <w:rFonts w:ascii="Times New Roman" w:hAnsi="Times New Roman" w:cs="Times New Roman"/>
              </w:rPr>
              <w:t>Наименование ПНО</w:t>
            </w:r>
          </w:p>
        </w:tc>
        <w:tc>
          <w:tcPr>
            <w:tcW w:w="4677" w:type="dxa"/>
            <w:vAlign w:val="center"/>
          </w:tcPr>
          <w:p w:rsidR="00286728" w:rsidRPr="00C2093C" w:rsidRDefault="00286728" w:rsidP="008E46AD">
            <w:pPr>
              <w:pStyle w:val="ConsNormal"/>
              <w:ind w:firstLine="0"/>
              <w:jc w:val="center"/>
              <w:rPr>
                <w:rFonts w:ascii="Times New Roman" w:hAnsi="Times New Roman" w:cs="Times New Roman"/>
              </w:rPr>
            </w:pPr>
            <w:r w:rsidRPr="00C2093C">
              <w:rPr>
                <w:rFonts w:ascii="Times New Roman" w:hAnsi="Times New Roman" w:cs="Times New Roman"/>
              </w:rPr>
              <w:t>Нормативно-правовой акт, устанавливающий ПНО</w:t>
            </w:r>
          </w:p>
        </w:tc>
        <w:tc>
          <w:tcPr>
            <w:tcW w:w="1276" w:type="dxa"/>
          </w:tcPr>
          <w:p w:rsidR="00286728" w:rsidRPr="00C2093C" w:rsidRDefault="00286728" w:rsidP="008E46AD">
            <w:pPr>
              <w:pStyle w:val="ConsNormal"/>
              <w:ind w:firstLine="0"/>
              <w:jc w:val="center"/>
              <w:rPr>
                <w:rFonts w:ascii="Times New Roman" w:hAnsi="Times New Roman" w:cs="Times New Roman"/>
                <w:sz w:val="24"/>
                <w:szCs w:val="24"/>
              </w:rPr>
            </w:pPr>
            <w:r w:rsidRPr="00C2093C">
              <w:rPr>
                <w:rFonts w:ascii="Times New Roman" w:hAnsi="Times New Roman" w:cs="Times New Roman"/>
                <w:sz w:val="24"/>
                <w:szCs w:val="24"/>
              </w:rPr>
              <w:t>Сумма, размер ПНО</w:t>
            </w:r>
          </w:p>
        </w:tc>
      </w:tr>
      <w:tr w:rsidR="00286728" w:rsidRPr="00C2093C" w:rsidTr="009A098E">
        <w:tc>
          <w:tcPr>
            <w:tcW w:w="407" w:type="dxa"/>
          </w:tcPr>
          <w:p w:rsidR="00286728" w:rsidRPr="00C2093C" w:rsidRDefault="00286728" w:rsidP="008E46AD">
            <w:pPr>
              <w:pStyle w:val="ConsNormal"/>
              <w:ind w:firstLine="0"/>
              <w:jc w:val="both"/>
              <w:rPr>
                <w:rFonts w:ascii="Times New Roman" w:hAnsi="Times New Roman" w:cs="Times New Roman"/>
              </w:rPr>
            </w:pPr>
            <w:r w:rsidRPr="00C2093C">
              <w:rPr>
                <w:rFonts w:ascii="Times New Roman" w:hAnsi="Times New Roman" w:cs="Times New Roman"/>
              </w:rPr>
              <w:t>1.</w:t>
            </w:r>
          </w:p>
        </w:tc>
        <w:tc>
          <w:tcPr>
            <w:tcW w:w="2962" w:type="dxa"/>
          </w:tcPr>
          <w:p w:rsidR="00286728" w:rsidRPr="00C2093C" w:rsidRDefault="00286728" w:rsidP="008E46AD">
            <w:pPr>
              <w:pStyle w:val="ConsNormal"/>
              <w:ind w:firstLine="0"/>
              <w:jc w:val="both"/>
              <w:rPr>
                <w:rFonts w:ascii="Times New Roman" w:hAnsi="Times New Roman" w:cs="Times New Roman"/>
              </w:rPr>
            </w:pPr>
            <w:r w:rsidRPr="00C2093C">
              <w:rPr>
                <w:rFonts w:ascii="Times New Roman" w:hAnsi="Times New Roman" w:cs="Times New Roman"/>
              </w:rPr>
              <w:t>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w:t>
            </w:r>
          </w:p>
        </w:tc>
        <w:tc>
          <w:tcPr>
            <w:tcW w:w="4677" w:type="dxa"/>
          </w:tcPr>
          <w:p w:rsidR="00286728" w:rsidRPr="00C2093C" w:rsidRDefault="00286728" w:rsidP="008E46AD">
            <w:pPr>
              <w:pStyle w:val="ConsNormal"/>
              <w:ind w:firstLine="0"/>
              <w:jc w:val="both"/>
              <w:rPr>
                <w:rFonts w:ascii="Times New Roman" w:hAnsi="Times New Roman" w:cs="Times New Roman"/>
                <w:sz w:val="28"/>
                <w:szCs w:val="28"/>
              </w:rPr>
            </w:pPr>
            <w:r w:rsidRPr="00C2093C">
              <w:rPr>
                <w:rFonts w:ascii="Times New Roman" w:hAnsi="Times New Roman" w:cs="Times New Roman"/>
              </w:rPr>
              <w:t xml:space="preserve">Постановление Правительства Свердловской области от 01.12.2009 </w:t>
            </w:r>
            <w:r w:rsidRPr="00C2093C">
              <w:rPr>
                <w:rFonts w:ascii="Times New Roman" w:hAnsi="Times New Roman" w:cs="Times New Roman"/>
                <w:b/>
              </w:rPr>
              <w:t>№ 1731-ПП</w:t>
            </w:r>
            <w:r w:rsidRPr="00C2093C">
              <w:rPr>
                <w:rFonts w:ascii="Times New Roman" w:hAnsi="Times New Roman" w:cs="Times New Roman"/>
              </w:rPr>
              <w:t xml:space="preserve"> (ред. от 29.12.2016) «О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1276" w:type="dxa"/>
          </w:tcPr>
          <w:p w:rsidR="00286728" w:rsidRPr="00C2093C" w:rsidRDefault="00286728" w:rsidP="008E46AD">
            <w:pPr>
              <w:pStyle w:val="ConsNormal"/>
              <w:ind w:firstLine="0"/>
              <w:jc w:val="center"/>
              <w:rPr>
                <w:rFonts w:ascii="Times New Roman" w:hAnsi="Times New Roman" w:cs="Times New Roman"/>
                <w:sz w:val="24"/>
                <w:szCs w:val="24"/>
              </w:rPr>
            </w:pPr>
          </w:p>
          <w:p w:rsidR="00286728" w:rsidRPr="00C2093C" w:rsidRDefault="00286728" w:rsidP="008E46AD">
            <w:pPr>
              <w:pStyle w:val="ConsNormal"/>
              <w:ind w:firstLine="0"/>
              <w:jc w:val="center"/>
              <w:rPr>
                <w:rFonts w:ascii="Times New Roman" w:hAnsi="Times New Roman" w:cs="Times New Roman"/>
                <w:sz w:val="24"/>
                <w:szCs w:val="24"/>
              </w:rPr>
            </w:pPr>
            <w:r w:rsidRPr="00C2093C">
              <w:rPr>
                <w:rFonts w:ascii="Times New Roman" w:hAnsi="Times New Roman" w:cs="Times New Roman"/>
                <w:sz w:val="24"/>
                <w:szCs w:val="24"/>
              </w:rPr>
              <w:t>9 177,4</w:t>
            </w:r>
          </w:p>
        </w:tc>
      </w:tr>
      <w:tr w:rsidR="00286728" w:rsidRPr="00C2093C" w:rsidTr="009A098E">
        <w:tc>
          <w:tcPr>
            <w:tcW w:w="407" w:type="dxa"/>
          </w:tcPr>
          <w:p w:rsidR="00286728" w:rsidRPr="00C2093C" w:rsidRDefault="00286728" w:rsidP="008E46AD">
            <w:pPr>
              <w:pStyle w:val="ConsNormal"/>
              <w:ind w:firstLine="0"/>
              <w:jc w:val="both"/>
              <w:rPr>
                <w:rFonts w:ascii="Times New Roman" w:hAnsi="Times New Roman" w:cs="Times New Roman"/>
              </w:rPr>
            </w:pPr>
            <w:r w:rsidRPr="00C2093C">
              <w:rPr>
                <w:rFonts w:ascii="Times New Roman" w:hAnsi="Times New Roman" w:cs="Times New Roman"/>
              </w:rPr>
              <w:t>2.</w:t>
            </w:r>
          </w:p>
        </w:tc>
        <w:tc>
          <w:tcPr>
            <w:tcW w:w="2962" w:type="dxa"/>
          </w:tcPr>
          <w:p w:rsidR="00286728" w:rsidRPr="00C2093C" w:rsidRDefault="00286728" w:rsidP="008E46AD">
            <w:pPr>
              <w:pStyle w:val="ConsNormal"/>
              <w:ind w:firstLine="0"/>
              <w:jc w:val="both"/>
              <w:rPr>
                <w:rFonts w:ascii="Times New Roman" w:hAnsi="Times New Roman" w:cs="Times New Roman"/>
                <w:sz w:val="28"/>
                <w:szCs w:val="28"/>
              </w:rPr>
            </w:pPr>
            <w:r w:rsidRPr="00C2093C">
              <w:rPr>
                <w:rFonts w:ascii="Times New Roman" w:hAnsi="Times New Roman" w:cs="Times New Roman"/>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4677" w:type="dxa"/>
          </w:tcPr>
          <w:p w:rsidR="00286728" w:rsidRPr="00C2093C" w:rsidRDefault="00286728" w:rsidP="008E46AD">
            <w:pPr>
              <w:pStyle w:val="ConsNormal"/>
              <w:ind w:firstLine="0"/>
              <w:jc w:val="both"/>
              <w:rPr>
                <w:rFonts w:ascii="Times New Roman" w:hAnsi="Times New Roman" w:cs="Times New Roman"/>
                <w:sz w:val="28"/>
                <w:szCs w:val="28"/>
              </w:rPr>
            </w:pPr>
            <w:r w:rsidRPr="00C2093C">
              <w:rPr>
                <w:rFonts w:ascii="Times New Roman" w:hAnsi="Times New Roman" w:cs="Times New Roman"/>
              </w:rPr>
              <w:t xml:space="preserve">Постановление Правительства Свердловской области от 01.12.2009 </w:t>
            </w:r>
            <w:r w:rsidRPr="00C2093C">
              <w:rPr>
                <w:rFonts w:ascii="Times New Roman" w:hAnsi="Times New Roman" w:cs="Times New Roman"/>
                <w:b/>
              </w:rPr>
              <w:t>№ 1732-ПП</w:t>
            </w:r>
            <w:r w:rsidRPr="00C2093C">
              <w:rPr>
                <w:rFonts w:ascii="Times New Roman" w:hAnsi="Times New Roman" w:cs="Times New Roman"/>
              </w:rPr>
              <w:t xml:space="preserve"> (ред. от 27.12.2016) «О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276" w:type="dxa"/>
          </w:tcPr>
          <w:p w:rsidR="00286728" w:rsidRPr="00C2093C" w:rsidRDefault="00286728" w:rsidP="008E46AD">
            <w:pPr>
              <w:pStyle w:val="ConsNormal"/>
              <w:ind w:firstLine="0"/>
              <w:jc w:val="center"/>
              <w:rPr>
                <w:rFonts w:ascii="Times New Roman" w:hAnsi="Times New Roman" w:cs="Times New Roman"/>
                <w:sz w:val="24"/>
                <w:szCs w:val="24"/>
              </w:rPr>
            </w:pPr>
          </w:p>
          <w:p w:rsidR="00286728" w:rsidRPr="00C2093C" w:rsidRDefault="00286728" w:rsidP="008E46AD">
            <w:pPr>
              <w:pStyle w:val="ConsNormal"/>
              <w:ind w:firstLine="0"/>
              <w:jc w:val="center"/>
              <w:rPr>
                <w:rFonts w:ascii="Times New Roman" w:hAnsi="Times New Roman" w:cs="Times New Roman"/>
                <w:sz w:val="24"/>
                <w:szCs w:val="24"/>
              </w:rPr>
            </w:pPr>
            <w:r w:rsidRPr="00C2093C">
              <w:rPr>
                <w:rFonts w:ascii="Times New Roman" w:hAnsi="Times New Roman" w:cs="Times New Roman"/>
                <w:sz w:val="24"/>
                <w:szCs w:val="24"/>
              </w:rPr>
              <w:t>23 576,7</w:t>
            </w:r>
          </w:p>
        </w:tc>
      </w:tr>
      <w:tr w:rsidR="00286728" w:rsidRPr="00C2093C" w:rsidTr="009A098E">
        <w:tc>
          <w:tcPr>
            <w:tcW w:w="407" w:type="dxa"/>
          </w:tcPr>
          <w:p w:rsidR="00286728" w:rsidRPr="00C2093C" w:rsidRDefault="00286728" w:rsidP="008E46AD">
            <w:pPr>
              <w:pStyle w:val="ConsNormal"/>
              <w:ind w:firstLine="0"/>
              <w:jc w:val="both"/>
              <w:rPr>
                <w:rFonts w:ascii="Times New Roman" w:hAnsi="Times New Roman" w:cs="Times New Roman"/>
              </w:rPr>
            </w:pPr>
            <w:r w:rsidRPr="00C2093C">
              <w:rPr>
                <w:rFonts w:ascii="Times New Roman" w:hAnsi="Times New Roman" w:cs="Times New Roman"/>
              </w:rPr>
              <w:t>3.</w:t>
            </w:r>
          </w:p>
        </w:tc>
        <w:tc>
          <w:tcPr>
            <w:tcW w:w="2962" w:type="dxa"/>
          </w:tcPr>
          <w:p w:rsidR="00286728" w:rsidRPr="00C2093C" w:rsidRDefault="00286728" w:rsidP="008E46AD">
            <w:pPr>
              <w:pStyle w:val="ConsNormal"/>
              <w:ind w:firstLine="0"/>
              <w:jc w:val="both"/>
              <w:rPr>
                <w:rFonts w:ascii="Times New Roman" w:hAnsi="Times New Roman" w:cs="Times New Roman"/>
              </w:rPr>
            </w:pPr>
            <w:r w:rsidRPr="00C2093C">
              <w:rPr>
                <w:rFonts w:ascii="Times New Roman" w:hAnsi="Times New Roman" w:cs="Times New Roman"/>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4677" w:type="dxa"/>
          </w:tcPr>
          <w:p w:rsidR="00286728" w:rsidRPr="00C2093C" w:rsidRDefault="00286728" w:rsidP="008E46AD">
            <w:pPr>
              <w:pStyle w:val="ConsNormal"/>
              <w:ind w:firstLine="0"/>
              <w:jc w:val="both"/>
              <w:rPr>
                <w:rFonts w:ascii="Times New Roman" w:hAnsi="Times New Roman" w:cs="Times New Roman"/>
                <w:sz w:val="28"/>
                <w:szCs w:val="28"/>
              </w:rPr>
            </w:pPr>
            <w:r w:rsidRPr="00C2093C">
              <w:rPr>
                <w:rFonts w:ascii="Times New Roman" w:hAnsi="Times New Roman" w:cs="Times New Roman"/>
              </w:rPr>
              <w:t xml:space="preserve">Постановление Правительства Свердловской области от 12.01.2011 № </w:t>
            </w:r>
            <w:r w:rsidRPr="00C2093C">
              <w:rPr>
                <w:rFonts w:ascii="Times New Roman" w:hAnsi="Times New Roman" w:cs="Times New Roman"/>
                <w:b/>
              </w:rPr>
              <w:t xml:space="preserve">5-ПП </w:t>
            </w:r>
            <w:r w:rsidRPr="00C2093C">
              <w:rPr>
                <w:rFonts w:ascii="Times New Roman" w:hAnsi="Times New Roman" w:cs="Times New Roman"/>
              </w:rPr>
              <w:t>(в ред. от 24.12.2005) «Об утверждении Порядке предоставления и расходования субвенций из областного бюджета местным бюджетам на осуществление государственных полномочия Свердловской области по предоставлению гражданам субсидий на оплату жилого помещения и коммунальных услуг»</w:t>
            </w:r>
          </w:p>
        </w:tc>
        <w:tc>
          <w:tcPr>
            <w:tcW w:w="1276" w:type="dxa"/>
          </w:tcPr>
          <w:p w:rsidR="00286728" w:rsidRPr="00C2093C" w:rsidRDefault="00286728" w:rsidP="008E46AD">
            <w:pPr>
              <w:pStyle w:val="ConsNormal"/>
              <w:ind w:firstLine="0"/>
              <w:jc w:val="center"/>
              <w:rPr>
                <w:rFonts w:ascii="Times New Roman" w:hAnsi="Times New Roman" w:cs="Times New Roman"/>
                <w:sz w:val="24"/>
                <w:szCs w:val="24"/>
              </w:rPr>
            </w:pPr>
          </w:p>
          <w:p w:rsidR="00286728" w:rsidRPr="00C2093C" w:rsidRDefault="00286728" w:rsidP="008E46AD">
            <w:pPr>
              <w:pStyle w:val="ConsNormal"/>
              <w:ind w:firstLine="0"/>
              <w:jc w:val="center"/>
              <w:rPr>
                <w:rFonts w:ascii="Times New Roman" w:hAnsi="Times New Roman" w:cs="Times New Roman"/>
                <w:sz w:val="24"/>
                <w:szCs w:val="24"/>
              </w:rPr>
            </w:pPr>
            <w:r w:rsidRPr="00C2093C">
              <w:rPr>
                <w:rFonts w:ascii="Times New Roman" w:hAnsi="Times New Roman" w:cs="Times New Roman"/>
                <w:sz w:val="24"/>
                <w:szCs w:val="24"/>
              </w:rPr>
              <w:t>8 240,6</w:t>
            </w:r>
          </w:p>
        </w:tc>
      </w:tr>
      <w:tr w:rsidR="00286728" w:rsidRPr="00C2093C" w:rsidTr="009A098E">
        <w:tc>
          <w:tcPr>
            <w:tcW w:w="407" w:type="dxa"/>
          </w:tcPr>
          <w:p w:rsidR="00286728" w:rsidRPr="00C2093C" w:rsidRDefault="00286728" w:rsidP="008E46AD">
            <w:pPr>
              <w:pStyle w:val="ConsNormal"/>
              <w:ind w:firstLine="0"/>
              <w:jc w:val="both"/>
              <w:rPr>
                <w:rFonts w:ascii="Times New Roman" w:hAnsi="Times New Roman" w:cs="Times New Roman"/>
              </w:rPr>
            </w:pPr>
            <w:r w:rsidRPr="00C2093C">
              <w:rPr>
                <w:rFonts w:ascii="Times New Roman" w:hAnsi="Times New Roman" w:cs="Times New Roman"/>
              </w:rPr>
              <w:t>4.</w:t>
            </w:r>
          </w:p>
        </w:tc>
        <w:tc>
          <w:tcPr>
            <w:tcW w:w="2962" w:type="dxa"/>
          </w:tcPr>
          <w:p w:rsidR="00286728" w:rsidRPr="00C2093C" w:rsidRDefault="00286728" w:rsidP="008E46AD">
            <w:pPr>
              <w:pStyle w:val="ConsNormal"/>
              <w:ind w:firstLine="0"/>
              <w:jc w:val="both"/>
              <w:rPr>
                <w:rFonts w:ascii="Times New Roman" w:hAnsi="Times New Roman" w:cs="Times New Roman"/>
              </w:rPr>
            </w:pPr>
            <w:r w:rsidRPr="00C2093C">
              <w:rPr>
                <w:rFonts w:ascii="Times New Roman" w:hAnsi="Times New Roman" w:cs="Times New Roman"/>
              </w:rPr>
              <w:t>Пенсионное обеспечение (выплата надбавок к пенсии)</w:t>
            </w:r>
          </w:p>
        </w:tc>
        <w:tc>
          <w:tcPr>
            <w:tcW w:w="4677" w:type="dxa"/>
          </w:tcPr>
          <w:p w:rsidR="00286728" w:rsidRPr="00C2093C" w:rsidRDefault="00286728" w:rsidP="008E46AD">
            <w:pPr>
              <w:autoSpaceDE w:val="0"/>
              <w:autoSpaceDN w:val="0"/>
              <w:adjustRightInd w:val="0"/>
              <w:ind w:left="34"/>
              <w:jc w:val="both"/>
              <w:rPr>
                <w:rFonts w:eastAsiaTheme="minorHAnsi"/>
                <w:sz w:val="20"/>
                <w:szCs w:val="20"/>
                <w:lang w:eastAsia="en-US"/>
              </w:rPr>
            </w:pPr>
            <w:r w:rsidRPr="00C2093C">
              <w:rPr>
                <w:rFonts w:eastAsiaTheme="minorHAnsi"/>
                <w:sz w:val="20"/>
                <w:szCs w:val="20"/>
                <w:lang w:eastAsia="en-US"/>
              </w:rPr>
              <w:t>Решение Думы Арамильского городского округа от 28.08.2017             № 22/2 «Об утверждении Положения "О назначении и выплате пенсии за выслугу лет лицам, замещавшим муниципальные должности и должности муниципальной службы Арамильского городского округа»</w:t>
            </w:r>
          </w:p>
          <w:p w:rsidR="00286728" w:rsidRPr="00C2093C" w:rsidRDefault="00286728" w:rsidP="008E46AD">
            <w:pPr>
              <w:pStyle w:val="ConsNormal"/>
              <w:ind w:firstLine="0"/>
              <w:jc w:val="both"/>
              <w:rPr>
                <w:rFonts w:ascii="Times New Roman" w:hAnsi="Times New Roman" w:cs="Times New Roman"/>
                <w:sz w:val="28"/>
                <w:szCs w:val="28"/>
              </w:rPr>
            </w:pPr>
          </w:p>
        </w:tc>
        <w:tc>
          <w:tcPr>
            <w:tcW w:w="1276" w:type="dxa"/>
          </w:tcPr>
          <w:p w:rsidR="00286728" w:rsidRPr="00C2093C" w:rsidRDefault="00286728" w:rsidP="008E46AD">
            <w:pPr>
              <w:pStyle w:val="ConsNormal"/>
              <w:ind w:firstLine="0"/>
              <w:jc w:val="center"/>
              <w:rPr>
                <w:rFonts w:ascii="Times New Roman" w:hAnsi="Times New Roman" w:cs="Times New Roman"/>
                <w:sz w:val="24"/>
                <w:szCs w:val="24"/>
              </w:rPr>
            </w:pPr>
          </w:p>
          <w:p w:rsidR="00286728" w:rsidRPr="00C2093C" w:rsidRDefault="00286728" w:rsidP="008E46AD">
            <w:pPr>
              <w:pStyle w:val="ConsNormal"/>
              <w:ind w:firstLine="0"/>
              <w:jc w:val="center"/>
              <w:rPr>
                <w:rFonts w:ascii="Times New Roman" w:hAnsi="Times New Roman" w:cs="Times New Roman"/>
                <w:sz w:val="24"/>
                <w:szCs w:val="24"/>
              </w:rPr>
            </w:pPr>
            <w:r w:rsidRPr="00C2093C">
              <w:rPr>
                <w:rFonts w:ascii="Times New Roman" w:hAnsi="Times New Roman" w:cs="Times New Roman"/>
                <w:sz w:val="24"/>
                <w:szCs w:val="24"/>
              </w:rPr>
              <w:t>2 275</w:t>
            </w:r>
          </w:p>
        </w:tc>
      </w:tr>
      <w:tr w:rsidR="00286728" w:rsidRPr="00C2093C" w:rsidTr="009A098E">
        <w:tc>
          <w:tcPr>
            <w:tcW w:w="407" w:type="dxa"/>
          </w:tcPr>
          <w:p w:rsidR="00286728" w:rsidRPr="00C2093C" w:rsidRDefault="00286728" w:rsidP="008E46AD">
            <w:pPr>
              <w:pStyle w:val="ConsNormal"/>
              <w:ind w:firstLine="0"/>
              <w:jc w:val="both"/>
              <w:rPr>
                <w:rFonts w:ascii="Times New Roman" w:hAnsi="Times New Roman" w:cs="Times New Roman"/>
                <w:sz w:val="28"/>
                <w:szCs w:val="28"/>
              </w:rPr>
            </w:pPr>
          </w:p>
        </w:tc>
        <w:tc>
          <w:tcPr>
            <w:tcW w:w="2962" w:type="dxa"/>
          </w:tcPr>
          <w:p w:rsidR="00286728" w:rsidRPr="00C2093C" w:rsidRDefault="00286728" w:rsidP="008E46AD">
            <w:pPr>
              <w:pStyle w:val="ConsNormal"/>
              <w:ind w:firstLine="0"/>
              <w:jc w:val="both"/>
              <w:rPr>
                <w:rFonts w:ascii="Times New Roman" w:hAnsi="Times New Roman" w:cs="Times New Roman"/>
                <w:b/>
                <w:sz w:val="28"/>
                <w:szCs w:val="28"/>
              </w:rPr>
            </w:pPr>
            <w:r w:rsidRPr="00C2093C">
              <w:rPr>
                <w:rFonts w:ascii="Times New Roman" w:hAnsi="Times New Roman" w:cs="Times New Roman"/>
                <w:b/>
                <w:sz w:val="28"/>
                <w:szCs w:val="28"/>
              </w:rPr>
              <w:t>ИТОГО:</w:t>
            </w:r>
          </w:p>
        </w:tc>
        <w:tc>
          <w:tcPr>
            <w:tcW w:w="4677" w:type="dxa"/>
          </w:tcPr>
          <w:p w:rsidR="00286728" w:rsidRPr="00C2093C" w:rsidRDefault="00286728" w:rsidP="008E46AD">
            <w:pPr>
              <w:pStyle w:val="ConsNormal"/>
              <w:ind w:firstLine="0"/>
              <w:jc w:val="both"/>
              <w:rPr>
                <w:rFonts w:ascii="Times New Roman" w:hAnsi="Times New Roman" w:cs="Times New Roman"/>
                <w:b/>
                <w:sz w:val="28"/>
                <w:szCs w:val="28"/>
              </w:rPr>
            </w:pPr>
          </w:p>
        </w:tc>
        <w:tc>
          <w:tcPr>
            <w:tcW w:w="1276" w:type="dxa"/>
          </w:tcPr>
          <w:p w:rsidR="00286728" w:rsidRPr="00C2093C" w:rsidRDefault="00286728" w:rsidP="008E46AD">
            <w:pPr>
              <w:pStyle w:val="ConsNormal"/>
              <w:ind w:firstLine="0"/>
              <w:jc w:val="center"/>
              <w:rPr>
                <w:rFonts w:ascii="Times New Roman" w:hAnsi="Times New Roman" w:cs="Times New Roman"/>
                <w:b/>
                <w:sz w:val="24"/>
                <w:szCs w:val="24"/>
              </w:rPr>
            </w:pPr>
            <w:r w:rsidRPr="00C2093C">
              <w:rPr>
                <w:rFonts w:ascii="Times New Roman" w:hAnsi="Times New Roman" w:cs="Times New Roman"/>
                <w:b/>
                <w:sz w:val="24"/>
                <w:szCs w:val="24"/>
              </w:rPr>
              <w:t>43 269,7</w:t>
            </w:r>
          </w:p>
        </w:tc>
      </w:tr>
    </w:tbl>
    <w:p w:rsidR="00286728" w:rsidRPr="00C2093C" w:rsidRDefault="00286728" w:rsidP="00286728">
      <w:pPr>
        <w:autoSpaceDE w:val="0"/>
        <w:autoSpaceDN w:val="0"/>
        <w:adjustRightInd w:val="0"/>
        <w:ind w:firstLine="540"/>
        <w:jc w:val="both"/>
        <w:rPr>
          <w:rFonts w:eastAsiaTheme="minorHAnsi"/>
          <w:sz w:val="28"/>
          <w:szCs w:val="28"/>
          <w:lang w:eastAsia="en-US"/>
        </w:rPr>
      </w:pPr>
      <w:r w:rsidRPr="00C2093C">
        <w:rPr>
          <w:sz w:val="28"/>
          <w:szCs w:val="28"/>
        </w:rPr>
        <w:lastRenderedPageBreak/>
        <w:t xml:space="preserve">В нарушении статьи 6 БК РФ в перечень не включен 1 вид публичного нормативного обязательства, который также является мерой социальной поддержки  лицам категории  – почетный гражданин Арамильского городского округа. </w:t>
      </w:r>
      <w:r w:rsidRPr="00C2093C">
        <w:rPr>
          <w:b/>
          <w:sz w:val="28"/>
          <w:szCs w:val="28"/>
        </w:rPr>
        <w:t xml:space="preserve">  </w:t>
      </w:r>
      <w:r w:rsidRPr="00C2093C">
        <w:rPr>
          <w:sz w:val="28"/>
          <w:szCs w:val="28"/>
        </w:rPr>
        <w:t>Соответственно,   в проекте  решения  о  бюджете бюджетные  ассигнования  на  их  исполнение  не учтены  в  общем  объеме   бюджетных ассигнований, выделенных   на  исполнение  всех принятых  ПНО</w:t>
      </w:r>
      <w:r w:rsidRPr="00C2093C">
        <w:rPr>
          <w:b/>
          <w:sz w:val="28"/>
          <w:szCs w:val="28"/>
        </w:rPr>
        <w:t xml:space="preserve">. </w:t>
      </w:r>
      <w:r w:rsidRPr="00C2093C">
        <w:rPr>
          <w:sz w:val="28"/>
          <w:szCs w:val="28"/>
        </w:rPr>
        <w:t xml:space="preserve">Выплаты материального вознаграждения почетным гражданам Арамильского городского округа установлены </w:t>
      </w:r>
      <w:r w:rsidRPr="00C2093C">
        <w:rPr>
          <w:rFonts w:eastAsiaTheme="minorHAnsi"/>
          <w:sz w:val="28"/>
          <w:szCs w:val="28"/>
          <w:lang w:eastAsia="en-US"/>
        </w:rPr>
        <w:t>Решение Думы Арамильского городского округа от 13.04.2017 № 14/2 «Об утверждении Положения                  «О Почетном гражданине Арамильского городского округа».</w:t>
      </w:r>
    </w:p>
    <w:p w:rsidR="00E11BFE" w:rsidRPr="00C2093C" w:rsidRDefault="00E11BFE" w:rsidP="00D26585">
      <w:pPr>
        <w:jc w:val="both"/>
        <w:rPr>
          <w:sz w:val="16"/>
          <w:szCs w:val="16"/>
        </w:rPr>
      </w:pPr>
    </w:p>
    <w:p w:rsidR="00603870" w:rsidRPr="00C2093C" w:rsidRDefault="00C51D8A" w:rsidP="00C51D8A">
      <w:pPr>
        <w:ind w:firstLine="284"/>
        <w:jc w:val="center"/>
        <w:rPr>
          <w:b/>
          <w:i/>
          <w:sz w:val="28"/>
          <w:szCs w:val="28"/>
        </w:rPr>
      </w:pPr>
      <w:r w:rsidRPr="00C2093C">
        <w:rPr>
          <w:b/>
          <w:i/>
          <w:sz w:val="28"/>
          <w:szCs w:val="28"/>
        </w:rPr>
        <w:t xml:space="preserve">8. </w:t>
      </w:r>
      <w:r w:rsidR="00603870" w:rsidRPr="00C2093C">
        <w:rPr>
          <w:b/>
          <w:i/>
          <w:sz w:val="28"/>
          <w:szCs w:val="28"/>
        </w:rPr>
        <w:t>Оценка планирования предоставления муниципальных гарантий</w:t>
      </w:r>
    </w:p>
    <w:p w:rsidR="00603870" w:rsidRPr="00C2093C" w:rsidRDefault="00603870" w:rsidP="00603870">
      <w:pPr>
        <w:ind w:firstLine="709"/>
        <w:jc w:val="center"/>
        <w:rPr>
          <w:b/>
          <w:i/>
          <w:sz w:val="16"/>
          <w:szCs w:val="16"/>
        </w:rPr>
      </w:pPr>
    </w:p>
    <w:p w:rsidR="00603870" w:rsidRPr="00C2093C" w:rsidRDefault="00603870" w:rsidP="00603870">
      <w:pPr>
        <w:autoSpaceDE w:val="0"/>
        <w:autoSpaceDN w:val="0"/>
        <w:adjustRightInd w:val="0"/>
        <w:jc w:val="both"/>
        <w:rPr>
          <w:sz w:val="28"/>
          <w:szCs w:val="28"/>
        </w:rPr>
      </w:pPr>
      <w:r w:rsidRPr="00C2093C">
        <w:rPr>
          <w:sz w:val="28"/>
          <w:szCs w:val="28"/>
        </w:rPr>
        <w:t xml:space="preserve">      Пунктом 2 проекта Решения о бюджете установлено, что муниципальные гарантии в 2018 году не предоставляются.</w:t>
      </w:r>
    </w:p>
    <w:p w:rsidR="00182D4A" w:rsidRPr="00C2093C" w:rsidRDefault="00182D4A" w:rsidP="00182D4A">
      <w:pPr>
        <w:ind w:firstLine="709"/>
        <w:jc w:val="both"/>
        <w:rPr>
          <w:b/>
          <w:i/>
          <w:sz w:val="16"/>
          <w:szCs w:val="16"/>
        </w:rPr>
      </w:pPr>
    </w:p>
    <w:p w:rsidR="00547892" w:rsidRPr="00C2093C" w:rsidRDefault="00547892" w:rsidP="00C51D8A">
      <w:pPr>
        <w:pStyle w:val="a3"/>
        <w:numPr>
          <w:ilvl w:val="0"/>
          <w:numId w:val="40"/>
        </w:numPr>
        <w:ind w:firstLine="763"/>
        <w:rPr>
          <w:b/>
          <w:i/>
          <w:szCs w:val="28"/>
        </w:rPr>
      </w:pPr>
      <w:r w:rsidRPr="00C2093C">
        <w:rPr>
          <w:b/>
          <w:i/>
          <w:szCs w:val="28"/>
        </w:rPr>
        <w:t>Резервный фонд</w:t>
      </w:r>
      <w:r w:rsidR="00C51D8A" w:rsidRPr="00C2093C">
        <w:rPr>
          <w:b/>
          <w:i/>
          <w:szCs w:val="28"/>
        </w:rPr>
        <w:t xml:space="preserve"> Администрации</w:t>
      </w:r>
    </w:p>
    <w:p w:rsidR="00547892" w:rsidRPr="00C2093C" w:rsidRDefault="00547892" w:rsidP="00182D4A">
      <w:pPr>
        <w:ind w:firstLine="709"/>
        <w:jc w:val="both"/>
        <w:rPr>
          <w:sz w:val="28"/>
          <w:szCs w:val="28"/>
        </w:rPr>
      </w:pPr>
      <w:r w:rsidRPr="00C2093C">
        <w:rPr>
          <w:sz w:val="28"/>
          <w:szCs w:val="28"/>
        </w:rPr>
        <w:t xml:space="preserve">Пунктом 7 статьи 1 проекта решения предлагается утвердить резервный фонд Администрации Арамильского городского округа на 2018 год в размере – 1 000,  </w:t>
      </w:r>
      <w:proofErr w:type="spellStart"/>
      <w:r w:rsidRPr="00C2093C">
        <w:rPr>
          <w:sz w:val="28"/>
          <w:szCs w:val="28"/>
        </w:rPr>
        <w:t>тыс</w:t>
      </w:r>
      <w:proofErr w:type="gramStart"/>
      <w:r w:rsidRPr="00C2093C">
        <w:rPr>
          <w:sz w:val="28"/>
          <w:szCs w:val="28"/>
        </w:rPr>
        <w:t>.р</w:t>
      </w:r>
      <w:proofErr w:type="gramEnd"/>
      <w:r w:rsidRPr="00C2093C">
        <w:rPr>
          <w:sz w:val="28"/>
          <w:szCs w:val="28"/>
        </w:rPr>
        <w:t>ублей</w:t>
      </w:r>
      <w:proofErr w:type="spellEnd"/>
      <w:r w:rsidRPr="00C2093C">
        <w:rPr>
          <w:sz w:val="28"/>
          <w:szCs w:val="28"/>
        </w:rPr>
        <w:t>.</w:t>
      </w:r>
    </w:p>
    <w:p w:rsidR="00547892" w:rsidRPr="00C2093C" w:rsidRDefault="00547892" w:rsidP="00182D4A">
      <w:pPr>
        <w:ind w:firstLine="709"/>
        <w:jc w:val="both"/>
        <w:rPr>
          <w:sz w:val="28"/>
          <w:szCs w:val="28"/>
        </w:rPr>
      </w:pPr>
      <w:r w:rsidRPr="00C2093C">
        <w:rPr>
          <w:sz w:val="28"/>
          <w:szCs w:val="28"/>
        </w:rPr>
        <w:t>Предлагаемый к утверждению размер резервного фонда соответствует ограничениям, установленным п.3 ст.81 БК РФ: резервный фонд не может превышать 3 процента утвержденного решением общего объема расходов. На 2018 год резервный фонд составляет 0,16% общего объема расходов бюджета.</w:t>
      </w:r>
    </w:p>
    <w:p w:rsidR="00547892" w:rsidRPr="00C2093C" w:rsidRDefault="00547892" w:rsidP="00603870">
      <w:pPr>
        <w:autoSpaceDE w:val="0"/>
        <w:autoSpaceDN w:val="0"/>
        <w:adjustRightInd w:val="0"/>
        <w:jc w:val="both"/>
        <w:rPr>
          <w:sz w:val="16"/>
          <w:szCs w:val="16"/>
        </w:rPr>
      </w:pPr>
    </w:p>
    <w:p w:rsidR="00242BC4" w:rsidRPr="00C2093C" w:rsidRDefault="00C51D8A" w:rsidP="00182D4A">
      <w:pPr>
        <w:ind w:firstLine="708"/>
        <w:jc w:val="center"/>
        <w:rPr>
          <w:b/>
          <w:i/>
          <w:sz w:val="28"/>
          <w:szCs w:val="28"/>
        </w:rPr>
      </w:pPr>
      <w:r w:rsidRPr="00C2093C">
        <w:rPr>
          <w:b/>
          <w:i/>
          <w:sz w:val="28"/>
          <w:szCs w:val="28"/>
        </w:rPr>
        <w:t>10.</w:t>
      </w:r>
      <w:r w:rsidR="00242BC4" w:rsidRPr="00C2093C">
        <w:rPr>
          <w:b/>
          <w:i/>
          <w:sz w:val="28"/>
          <w:szCs w:val="28"/>
        </w:rPr>
        <w:t xml:space="preserve"> Оценка достаточности запланированных бюджетных ассигнований для исполнения установленных расходных обязательств</w:t>
      </w:r>
    </w:p>
    <w:p w:rsidR="00242BC4" w:rsidRPr="00C2093C" w:rsidRDefault="00242BC4" w:rsidP="00182D4A">
      <w:pPr>
        <w:ind w:firstLine="708"/>
        <w:jc w:val="center"/>
        <w:rPr>
          <w:b/>
          <w:i/>
          <w:sz w:val="28"/>
          <w:szCs w:val="28"/>
        </w:rPr>
      </w:pPr>
      <w:r w:rsidRPr="00C2093C">
        <w:rPr>
          <w:b/>
          <w:i/>
          <w:sz w:val="28"/>
          <w:szCs w:val="28"/>
        </w:rPr>
        <w:t xml:space="preserve"> в соответствии с реестром расходных обязательств </w:t>
      </w:r>
    </w:p>
    <w:p w:rsidR="00242BC4" w:rsidRPr="00C2093C" w:rsidRDefault="00242BC4" w:rsidP="00182D4A">
      <w:pPr>
        <w:jc w:val="center"/>
        <w:rPr>
          <w:b/>
          <w:i/>
          <w:sz w:val="28"/>
          <w:szCs w:val="28"/>
        </w:rPr>
      </w:pPr>
      <w:r w:rsidRPr="00C2093C">
        <w:rPr>
          <w:b/>
          <w:i/>
          <w:sz w:val="28"/>
          <w:szCs w:val="28"/>
        </w:rPr>
        <w:t>на очередной финансовый год</w:t>
      </w:r>
    </w:p>
    <w:p w:rsidR="00242BC4" w:rsidRPr="00C2093C" w:rsidRDefault="00242BC4" w:rsidP="00182D4A">
      <w:pPr>
        <w:ind w:firstLine="708"/>
        <w:jc w:val="center"/>
        <w:rPr>
          <w:b/>
          <w:i/>
          <w:color w:val="0000FF"/>
          <w:sz w:val="16"/>
          <w:szCs w:val="16"/>
        </w:rPr>
      </w:pPr>
    </w:p>
    <w:p w:rsidR="00242BC4" w:rsidRPr="00C2093C" w:rsidRDefault="00242BC4" w:rsidP="00182D4A">
      <w:pPr>
        <w:ind w:firstLine="708"/>
        <w:jc w:val="both"/>
        <w:rPr>
          <w:sz w:val="28"/>
          <w:szCs w:val="28"/>
        </w:rPr>
      </w:pPr>
      <w:r w:rsidRPr="00C2093C">
        <w:rPr>
          <w:sz w:val="28"/>
          <w:szCs w:val="28"/>
        </w:rPr>
        <w:t>В целях оценки общего объема расходов бюджета на 2018 год проведен анализ реестра расходных обязательств Арамильского городского округа  (далее Реестр).</w:t>
      </w:r>
    </w:p>
    <w:p w:rsidR="00242BC4" w:rsidRPr="00C2093C" w:rsidRDefault="00242BC4" w:rsidP="00182D4A">
      <w:pPr>
        <w:ind w:firstLine="720"/>
        <w:jc w:val="both"/>
      </w:pPr>
      <w:r w:rsidRPr="00C2093C">
        <w:rPr>
          <w:sz w:val="28"/>
          <w:szCs w:val="28"/>
        </w:rPr>
        <w:t xml:space="preserve">Общий объем расходов  бюджета на 2018 год прогнозируется на 61,2  млн. руб. больше, чем предусмотрено реестром расходных обязательств, содержащим финансовые обязательства округа на 2018 год. Таким образом, внесенным проектом бюджета выполнение </w:t>
      </w:r>
      <w:proofErr w:type="gramStart"/>
      <w:r w:rsidRPr="00C2093C">
        <w:rPr>
          <w:sz w:val="28"/>
          <w:szCs w:val="28"/>
        </w:rPr>
        <w:t>расходных обязательств, имеющихся у муниципального образования обеспечивается</w:t>
      </w:r>
      <w:proofErr w:type="gramEnd"/>
      <w:r w:rsidRPr="00C2093C">
        <w:rPr>
          <w:sz w:val="28"/>
          <w:szCs w:val="28"/>
        </w:rPr>
        <w:t xml:space="preserve"> источниками финансирования.</w:t>
      </w:r>
      <w:r w:rsidRPr="00C2093C">
        <w:t xml:space="preserve"> </w:t>
      </w:r>
    </w:p>
    <w:p w:rsidR="00242BC4" w:rsidRDefault="00242BC4" w:rsidP="00182D4A">
      <w:pPr>
        <w:ind w:firstLine="720"/>
        <w:jc w:val="both"/>
        <w:rPr>
          <w:sz w:val="28"/>
          <w:szCs w:val="28"/>
        </w:rPr>
      </w:pPr>
      <w:r w:rsidRPr="00C2093C">
        <w:rPr>
          <w:sz w:val="28"/>
          <w:szCs w:val="28"/>
        </w:rPr>
        <w:t>Сравнительные данные финансовых обязательств  бюджета согласно Реестру и расходов бюджета, предусмотренных проектом решения и среднесрочным финансовым планом, представлены в таблице:</w:t>
      </w:r>
    </w:p>
    <w:p w:rsidR="009A098E" w:rsidRDefault="009A098E" w:rsidP="00182D4A">
      <w:pPr>
        <w:ind w:firstLine="720"/>
        <w:jc w:val="both"/>
        <w:rPr>
          <w:sz w:val="28"/>
          <w:szCs w:val="28"/>
        </w:rPr>
      </w:pPr>
    </w:p>
    <w:p w:rsidR="009A098E" w:rsidRDefault="009A098E" w:rsidP="00182D4A">
      <w:pPr>
        <w:ind w:firstLine="720"/>
        <w:jc w:val="both"/>
        <w:rPr>
          <w:sz w:val="28"/>
          <w:szCs w:val="28"/>
        </w:rPr>
      </w:pPr>
    </w:p>
    <w:p w:rsidR="009A098E" w:rsidRPr="00C2093C" w:rsidRDefault="009A098E" w:rsidP="00182D4A">
      <w:pPr>
        <w:ind w:firstLine="720"/>
        <w:jc w:val="both"/>
        <w:rPr>
          <w:sz w:val="28"/>
          <w:szCs w:val="28"/>
        </w:rPr>
      </w:pPr>
    </w:p>
    <w:p w:rsidR="00242BC4" w:rsidRPr="00C2093C" w:rsidRDefault="00242BC4" w:rsidP="00182D4A">
      <w:pPr>
        <w:ind w:firstLine="720"/>
        <w:jc w:val="both"/>
      </w:pPr>
      <w:r w:rsidRPr="00C2093C">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7747"/>
        <w:gridCol w:w="1134"/>
      </w:tblGrid>
      <w:tr w:rsidR="00242BC4" w:rsidRPr="00C2093C" w:rsidTr="008E46AD">
        <w:trPr>
          <w:trHeight w:val="88"/>
        </w:trPr>
        <w:tc>
          <w:tcPr>
            <w:tcW w:w="475" w:type="dxa"/>
            <w:tcBorders>
              <w:top w:val="single" w:sz="4" w:space="0" w:color="auto"/>
              <w:left w:val="single" w:sz="4" w:space="0" w:color="auto"/>
              <w:bottom w:val="single" w:sz="4" w:space="0" w:color="auto"/>
              <w:right w:val="single" w:sz="4" w:space="0" w:color="auto"/>
            </w:tcBorders>
            <w:shd w:val="clear" w:color="auto" w:fill="auto"/>
          </w:tcPr>
          <w:p w:rsidR="00242BC4" w:rsidRPr="00C2093C" w:rsidRDefault="00242BC4" w:rsidP="00182D4A">
            <w:pPr>
              <w:jc w:val="both"/>
            </w:pPr>
            <w:r w:rsidRPr="00C2093C">
              <w:lastRenderedPageBreak/>
              <w:t>№</w:t>
            </w:r>
          </w:p>
        </w:tc>
        <w:tc>
          <w:tcPr>
            <w:tcW w:w="7747" w:type="dxa"/>
            <w:tcBorders>
              <w:top w:val="single" w:sz="4" w:space="0" w:color="auto"/>
              <w:left w:val="single" w:sz="4" w:space="0" w:color="auto"/>
              <w:bottom w:val="single" w:sz="4" w:space="0" w:color="auto"/>
              <w:right w:val="single" w:sz="4" w:space="0" w:color="auto"/>
            </w:tcBorders>
            <w:shd w:val="clear" w:color="auto" w:fill="auto"/>
          </w:tcPr>
          <w:p w:rsidR="00242BC4" w:rsidRPr="00C2093C" w:rsidRDefault="00242BC4" w:rsidP="00182D4A">
            <w:pPr>
              <w:jc w:val="center"/>
            </w:pPr>
            <w:r w:rsidRPr="00C2093C">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2BC4" w:rsidRPr="00C2093C" w:rsidRDefault="00242BC4" w:rsidP="00182D4A">
            <w:pPr>
              <w:jc w:val="center"/>
              <w:rPr>
                <w:b/>
                <w:i/>
              </w:rPr>
            </w:pPr>
            <w:r w:rsidRPr="00C2093C">
              <w:rPr>
                <w:b/>
                <w:i/>
              </w:rPr>
              <w:t>2018 год</w:t>
            </w:r>
          </w:p>
        </w:tc>
      </w:tr>
      <w:tr w:rsidR="00242BC4" w:rsidRPr="00C2093C" w:rsidTr="000468FF">
        <w:trPr>
          <w:trHeight w:val="373"/>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242BC4" w:rsidRPr="00C2093C" w:rsidRDefault="00242BC4" w:rsidP="00182D4A">
            <w:pPr>
              <w:jc w:val="center"/>
            </w:pPr>
            <w:r w:rsidRPr="00C2093C">
              <w:t>1</w:t>
            </w:r>
          </w:p>
        </w:tc>
        <w:tc>
          <w:tcPr>
            <w:tcW w:w="7747" w:type="dxa"/>
            <w:tcBorders>
              <w:top w:val="single" w:sz="4" w:space="0" w:color="auto"/>
              <w:left w:val="single" w:sz="4" w:space="0" w:color="auto"/>
              <w:bottom w:val="single" w:sz="4" w:space="0" w:color="auto"/>
              <w:right w:val="single" w:sz="4" w:space="0" w:color="auto"/>
            </w:tcBorders>
            <w:shd w:val="clear" w:color="auto" w:fill="auto"/>
            <w:vAlign w:val="center"/>
          </w:tcPr>
          <w:p w:rsidR="00242BC4" w:rsidRPr="00C2093C" w:rsidRDefault="00242BC4" w:rsidP="00182D4A">
            <w:r w:rsidRPr="00C2093C">
              <w:t>Общий объем расходов по проекту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BC4" w:rsidRPr="00C2093C" w:rsidRDefault="00242BC4" w:rsidP="00182D4A">
            <w:pPr>
              <w:jc w:val="center"/>
              <w:rPr>
                <w:sz w:val="10"/>
                <w:szCs w:val="10"/>
              </w:rPr>
            </w:pPr>
          </w:p>
          <w:p w:rsidR="00242BC4" w:rsidRPr="00C2093C" w:rsidRDefault="00242BC4" w:rsidP="00182D4A">
            <w:pPr>
              <w:jc w:val="center"/>
            </w:pPr>
            <w:r w:rsidRPr="00C2093C">
              <w:t>635 977</w:t>
            </w:r>
          </w:p>
        </w:tc>
      </w:tr>
      <w:tr w:rsidR="00242BC4" w:rsidRPr="00C2093C" w:rsidTr="008E46AD">
        <w:trPr>
          <w:trHeight w:val="29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242BC4" w:rsidRPr="00C2093C" w:rsidRDefault="00242BC4" w:rsidP="00182D4A">
            <w:pPr>
              <w:jc w:val="center"/>
            </w:pPr>
            <w:r w:rsidRPr="00C2093C">
              <w:t>2</w:t>
            </w:r>
          </w:p>
        </w:tc>
        <w:tc>
          <w:tcPr>
            <w:tcW w:w="7747" w:type="dxa"/>
            <w:tcBorders>
              <w:top w:val="single" w:sz="4" w:space="0" w:color="auto"/>
              <w:left w:val="single" w:sz="4" w:space="0" w:color="auto"/>
              <w:bottom w:val="single" w:sz="4" w:space="0" w:color="auto"/>
              <w:right w:val="single" w:sz="4" w:space="0" w:color="auto"/>
            </w:tcBorders>
            <w:shd w:val="clear" w:color="auto" w:fill="auto"/>
            <w:vAlign w:val="center"/>
          </w:tcPr>
          <w:p w:rsidR="00242BC4" w:rsidRPr="00C2093C" w:rsidRDefault="00242BC4" w:rsidP="00182D4A">
            <w:r w:rsidRPr="00C2093C">
              <w:t>Объем средств, необходимый согласно реестру расходных обязательств, 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BC4" w:rsidRPr="00C2093C" w:rsidRDefault="00242BC4" w:rsidP="00182D4A">
            <w:pPr>
              <w:jc w:val="center"/>
              <w:rPr>
                <w:bCs/>
                <w:sz w:val="10"/>
                <w:szCs w:val="10"/>
              </w:rPr>
            </w:pPr>
          </w:p>
          <w:p w:rsidR="00242BC4" w:rsidRPr="00C2093C" w:rsidRDefault="00242BC4" w:rsidP="00182D4A">
            <w:pPr>
              <w:jc w:val="center"/>
              <w:rPr>
                <w:bCs/>
              </w:rPr>
            </w:pPr>
            <w:r w:rsidRPr="00C2093C">
              <w:rPr>
                <w:bCs/>
              </w:rPr>
              <w:t>574 738</w:t>
            </w:r>
          </w:p>
        </w:tc>
      </w:tr>
      <w:tr w:rsidR="00242BC4" w:rsidRPr="00C2093C" w:rsidTr="008E46AD">
        <w:trPr>
          <w:trHeight w:val="442"/>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242BC4" w:rsidRPr="00C2093C" w:rsidRDefault="00242BC4" w:rsidP="00182D4A">
            <w:pPr>
              <w:jc w:val="center"/>
            </w:pPr>
            <w:r w:rsidRPr="00C2093C">
              <w:t>3</w:t>
            </w:r>
          </w:p>
        </w:tc>
        <w:tc>
          <w:tcPr>
            <w:tcW w:w="7747" w:type="dxa"/>
            <w:tcBorders>
              <w:top w:val="single" w:sz="4" w:space="0" w:color="auto"/>
              <w:left w:val="single" w:sz="4" w:space="0" w:color="auto"/>
              <w:bottom w:val="single" w:sz="4" w:space="0" w:color="auto"/>
              <w:right w:val="single" w:sz="4" w:space="0" w:color="auto"/>
            </w:tcBorders>
            <w:shd w:val="clear" w:color="auto" w:fill="auto"/>
            <w:vAlign w:val="center"/>
          </w:tcPr>
          <w:p w:rsidR="00242BC4" w:rsidRPr="00C2093C" w:rsidRDefault="00242BC4" w:rsidP="00182D4A">
            <w:r w:rsidRPr="00C2093C">
              <w:t>Процент обеспеченности расходных обязательств с  расходами по проекту бюджета и среднесрочного финансового плана, 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BC4" w:rsidRPr="00C2093C" w:rsidRDefault="00242BC4" w:rsidP="00182D4A">
            <w:pPr>
              <w:jc w:val="center"/>
              <w:rPr>
                <w:sz w:val="10"/>
                <w:szCs w:val="10"/>
              </w:rPr>
            </w:pPr>
          </w:p>
          <w:p w:rsidR="00242BC4" w:rsidRPr="00C2093C" w:rsidRDefault="00242BC4" w:rsidP="00182D4A">
            <w:pPr>
              <w:jc w:val="center"/>
            </w:pPr>
            <w:r w:rsidRPr="00C2093C">
              <w:t>110,7</w:t>
            </w:r>
          </w:p>
        </w:tc>
      </w:tr>
      <w:tr w:rsidR="00242BC4" w:rsidRPr="00C2093C" w:rsidTr="000468FF">
        <w:trPr>
          <w:trHeight w:val="383"/>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242BC4" w:rsidRPr="00C2093C" w:rsidRDefault="00242BC4" w:rsidP="00182D4A">
            <w:pPr>
              <w:jc w:val="center"/>
            </w:pPr>
            <w:r w:rsidRPr="00C2093C">
              <w:t>4</w:t>
            </w:r>
          </w:p>
        </w:tc>
        <w:tc>
          <w:tcPr>
            <w:tcW w:w="7747" w:type="dxa"/>
            <w:tcBorders>
              <w:top w:val="single" w:sz="4" w:space="0" w:color="auto"/>
              <w:left w:val="single" w:sz="4" w:space="0" w:color="auto"/>
              <w:bottom w:val="single" w:sz="4" w:space="0" w:color="auto"/>
              <w:right w:val="single" w:sz="4" w:space="0" w:color="auto"/>
            </w:tcBorders>
            <w:shd w:val="clear" w:color="auto" w:fill="auto"/>
            <w:vAlign w:val="center"/>
          </w:tcPr>
          <w:p w:rsidR="00242BC4" w:rsidRPr="00C2093C" w:rsidRDefault="00242BC4" w:rsidP="00182D4A">
            <w:r w:rsidRPr="00C2093C">
              <w:t>Объем необеспеченных расходных обязательств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BC4" w:rsidRPr="00C2093C" w:rsidRDefault="00242BC4" w:rsidP="00182D4A">
            <w:pPr>
              <w:jc w:val="center"/>
            </w:pPr>
            <w:r w:rsidRPr="00C2093C">
              <w:t>0</w:t>
            </w:r>
          </w:p>
        </w:tc>
      </w:tr>
    </w:tbl>
    <w:p w:rsidR="00242BC4" w:rsidRPr="00C2093C" w:rsidRDefault="00242BC4" w:rsidP="00182D4A">
      <w:pPr>
        <w:ind w:firstLine="720"/>
        <w:jc w:val="both"/>
        <w:rPr>
          <w:sz w:val="16"/>
          <w:szCs w:val="16"/>
        </w:rPr>
      </w:pPr>
    </w:p>
    <w:p w:rsidR="00242BC4" w:rsidRPr="00C2093C" w:rsidRDefault="00242BC4" w:rsidP="00182D4A">
      <w:pPr>
        <w:jc w:val="both"/>
        <w:rPr>
          <w:sz w:val="28"/>
          <w:szCs w:val="28"/>
        </w:rPr>
      </w:pPr>
      <w:r w:rsidRPr="00C2093C">
        <w:rPr>
          <w:sz w:val="28"/>
          <w:szCs w:val="28"/>
        </w:rPr>
        <w:t xml:space="preserve">       Общий объем доходов достаточен для финансового обеспечения установленных расходных обязательств на 2018 год.</w:t>
      </w:r>
    </w:p>
    <w:p w:rsidR="00495108" w:rsidRPr="00C2093C" w:rsidRDefault="00242BC4" w:rsidP="00182D4A">
      <w:pPr>
        <w:jc w:val="both"/>
        <w:rPr>
          <w:sz w:val="16"/>
          <w:szCs w:val="16"/>
        </w:rPr>
      </w:pPr>
      <w:r w:rsidRPr="00C2093C">
        <w:rPr>
          <w:sz w:val="28"/>
          <w:szCs w:val="28"/>
        </w:rPr>
        <w:t xml:space="preserve">           </w:t>
      </w:r>
      <w:r w:rsidR="00495108" w:rsidRPr="00C2093C">
        <w:rPr>
          <w:sz w:val="28"/>
          <w:szCs w:val="28"/>
        </w:rPr>
        <w:t xml:space="preserve"> </w:t>
      </w:r>
    </w:p>
    <w:p w:rsidR="002310E3" w:rsidRPr="00C2093C" w:rsidRDefault="00C51D8A" w:rsidP="00866FCD">
      <w:pPr>
        <w:pStyle w:val="31"/>
        <w:spacing w:after="0"/>
        <w:ind w:left="284"/>
        <w:jc w:val="center"/>
        <w:rPr>
          <w:b/>
          <w:i/>
          <w:sz w:val="28"/>
          <w:szCs w:val="28"/>
        </w:rPr>
      </w:pPr>
      <w:r w:rsidRPr="00C2093C">
        <w:rPr>
          <w:b/>
          <w:i/>
          <w:sz w:val="28"/>
          <w:szCs w:val="28"/>
        </w:rPr>
        <w:t>11.</w:t>
      </w:r>
      <w:r w:rsidR="00495108" w:rsidRPr="00C2093C">
        <w:rPr>
          <w:b/>
          <w:i/>
          <w:sz w:val="28"/>
          <w:szCs w:val="28"/>
        </w:rPr>
        <w:t xml:space="preserve"> Оценка </w:t>
      </w:r>
      <w:proofErr w:type="gramStart"/>
      <w:r w:rsidR="00495108" w:rsidRPr="00C2093C">
        <w:rPr>
          <w:b/>
          <w:i/>
          <w:sz w:val="28"/>
          <w:szCs w:val="28"/>
        </w:rPr>
        <w:t>непротиворечивости содержания отдельных фрагментов текста проекта</w:t>
      </w:r>
      <w:proofErr w:type="gramEnd"/>
      <w:r w:rsidR="00495108" w:rsidRPr="00C2093C">
        <w:rPr>
          <w:b/>
          <w:i/>
          <w:sz w:val="28"/>
          <w:szCs w:val="28"/>
        </w:rPr>
        <w:t xml:space="preserve">  бюджета, а также приложений к нему </w:t>
      </w:r>
    </w:p>
    <w:p w:rsidR="00495108" w:rsidRPr="00C2093C" w:rsidRDefault="00495108" w:rsidP="00866FCD">
      <w:pPr>
        <w:pStyle w:val="31"/>
        <w:spacing w:after="0"/>
        <w:ind w:left="284"/>
        <w:jc w:val="center"/>
        <w:rPr>
          <w:b/>
          <w:i/>
          <w:sz w:val="28"/>
          <w:szCs w:val="28"/>
        </w:rPr>
      </w:pPr>
      <w:r w:rsidRPr="00C2093C">
        <w:rPr>
          <w:b/>
          <w:i/>
          <w:sz w:val="28"/>
          <w:szCs w:val="28"/>
        </w:rPr>
        <w:t>текстовой части проекта Решения о бюджете</w:t>
      </w:r>
    </w:p>
    <w:p w:rsidR="00495108" w:rsidRPr="00C2093C" w:rsidRDefault="00495108" w:rsidP="00495108">
      <w:pPr>
        <w:pStyle w:val="31"/>
        <w:jc w:val="center"/>
        <w:rPr>
          <w:b/>
          <w:i/>
          <w:sz w:val="10"/>
          <w:szCs w:val="10"/>
        </w:rPr>
      </w:pPr>
    </w:p>
    <w:p w:rsidR="00866FCD" w:rsidRPr="00C2093C" w:rsidRDefault="00495108" w:rsidP="00FF7222">
      <w:pPr>
        <w:pStyle w:val="31"/>
        <w:ind w:left="0"/>
        <w:jc w:val="both"/>
        <w:rPr>
          <w:sz w:val="28"/>
          <w:szCs w:val="28"/>
        </w:rPr>
      </w:pPr>
      <w:r w:rsidRPr="00C2093C">
        <w:rPr>
          <w:sz w:val="28"/>
          <w:szCs w:val="28"/>
        </w:rPr>
        <w:t xml:space="preserve">     При оценке непротиворечивости установлено, что наименования приложений табличной части проекта бюджета </w:t>
      </w:r>
      <w:r w:rsidR="002310E3" w:rsidRPr="00C2093C">
        <w:rPr>
          <w:sz w:val="28"/>
          <w:szCs w:val="28"/>
        </w:rPr>
        <w:t>не в полной мере соответствует</w:t>
      </w:r>
      <w:r w:rsidRPr="00C2093C">
        <w:rPr>
          <w:sz w:val="28"/>
          <w:szCs w:val="28"/>
        </w:rPr>
        <w:t xml:space="preserve"> наименованиям текстовой </w:t>
      </w:r>
      <w:r w:rsidR="002310E3" w:rsidRPr="00C2093C">
        <w:rPr>
          <w:sz w:val="28"/>
          <w:szCs w:val="28"/>
        </w:rPr>
        <w:t xml:space="preserve">части проекта Решения                          о бюджете - в </w:t>
      </w:r>
      <w:proofErr w:type="spellStart"/>
      <w:r w:rsidR="002310E3" w:rsidRPr="00C2093C">
        <w:rPr>
          <w:sz w:val="28"/>
          <w:szCs w:val="28"/>
        </w:rPr>
        <w:t>п.п</w:t>
      </w:r>
      <w:proofErr w:type="spellEnd"/>
      <w:r w:rsidR="002310E3" w:rsidRPr="00C2093C">
        <w:rPr>
          <w:sz w:val="28"/>
          <w:szCs w:val="28"/>
        </w:rPr>
        <w:t>. 11 и 16  п. 5 проекта решения в наименовании Приложений</w:t>
      </w:r>
      <w:r w:rsidR="00126E28" w:rsidRPr="00C2093C">
        <w:rPr>
          <w:sz w:val="28"/>
          <w:szCs w:val="28"/>
        </w:rPr>
        <w:t xml:space="preserve"> № 11 и № 16</w:t>
      </w:r>
      <w:r w:rsidR="002310E3" w:rsidRPr="00C2093C">
        <w:rPr>
          <w:sz w:val="28"/>
          <w:szCs w:val="28"/>
        </w:rPr>
        <w:t xml:space="preserve"> пропущены слова </w:t>
      </w:r>
      <w:r w:rsidR="002310E3" w:rsidRPr="00C2093C">
        <w:rPr>
          <w:i/>
          <w:sz w:val="28"/>
          <w:szCs w:val="28"/>
        </w:rPr>
        <w:t>«плановый период</w:t>
      </w:r>
      <w:r w:rsidR="00866FCD" w:rsidRPr="00C2093C">
        <w:rPr>
          <w:i/>
          <w:sz w:val="28"/>
          <w:szCs w:val="28"/>
        </w:rPr>
        <w:t>».</w:t>
      </w:r>
      <w:r w:rsidR="002310E3" w:rsidRPr="00C2093C">
        <w:rPr>
          <w:sz w:val="28"/>
          <w:szCs w:val="28"/>
        </w:rPr>
        <w:t xml:space="preserve"> </w:t>
      </w:r>
    </w:p>
    <w:p w:rsidR="00FF7222" w:rsidRPr="00C2093C" w:rsidRDefault="00FF7222" w:rsidP="00FF7222">
      <w:pPr>
        <w:pStyle w:val="31"/>
        <w:ind w:left="0" w:firstLine="283"/>
        <w:jc w:val="both"/>
        <w:rPr>
          <w:sz w:val="28"/>
          <w:szCs w:val="28"/>
        </w:rPr>
      </w:pPr>
      <w:r w:rsidRPr="00C2093C">
        <w:rPr>
          <w:sz w:val="28"/>
          <w:szCs w:val="28"/>
        </w:rPr>
        <w:t xml:space="preserve">   Значения основных характеристик бюджета, указанные в текстовой части проекта Решения о бюджете не в полной мере соответствуют значениям этих показателей в табличной части проекта бюджета </w:t>
      </w:r>
    </w:p>
    <w:p w:rsidR="00495108" w:rsidRPr="00C2093C" w:rsidRDefault="00765931" w:rsidP="00FF7222">
      <w:pPr>
        <w:pStyle w:val="31"/>
        <w:ind w:left="0" w:firstLine="283"/>
        <w:jc w:val="both"/>
        <w:rPr>
          <w:sz w:val="28"/>
          <w:szCs w:val="28"/>
        </w:rPr>
      </w:pPr>
      <w:r w:rsidRPr="00C2093C">
        <w:rPr>
          <w:sz w:val="28"/>
          <w:szCs w:val="28"/>
        </w:rPr>
        <w:t xml:space="preserve">     </w:t>
      </w:r>
      <w:r w:rsidR="00866FCD" w:rsidRPr="00C2093C">
        <w:rPr>
          <w:sz w:val="28"/>
          <w:szCs w:val="28"/>
        </w:rPr>
        <w:t xml:space="preserve">Также </w:t>
      </w:r>
      <w:r w:rsidR="00495108" w:rsidRPr="00C2093C">
        <w:rPr>
          <w:sz w:val="28"/>
          <w:szCs w:val="28"/>
        </w:rPr>
        <w:t>не соответствует итого</w:t>
      </w:r>
      <w:r w:rsidRPr="00C2093C">
        <w:rPr>
          <w:sz w:val="28"/>
          <w:szCs w:val="28"/>
        </w:rPr>
        <w:t xml:space="preserve">вому показателю </w:t>
      </w:r>
      <w:r w:rsidR="00495108" w:rsidRPr="00C2093C">
        <w:rPr>
          <w:sz w:val="28"/>
          <w:szCs w:val="28"/>
        </w:rPr>
        <w:t>расходов</w:t>
      </w:r>
      <w:r w:rsidR="00FF7222" w:rsidRPr="00C2093C">
        <w:rPr>
          <w:sz w:val="28"/>
          <w:szCs w:val="28"/>
        </w:rPr>
        <w:t xml:space="preserve">, распределенных </w:t>
      </w:r>
      <w:r w:rsidR="00495108" w:rsidRPr="00C2093C">
        <w:rPr>
          <w:sz w:val="28"/>
          <w:szCs w:val="28"/>
        </w:rPr>
        <w:t xml:space="preserve"> по </w:t>
      </w:r>
      <w:r w:rsidRPr="00C2093C">
        <w:rPr>
          <w:sz w:val="28"/>
          <w:szCs w:val="28"/>
        </w:rPr>
        <w:t>ведомственной структуре  (главные распорядители)</w:t>
      </w:r>
      <w:r w:rsidR="00FF7222" w:rsidRPr="00C2093C">
        <w:rPr>
          <w:sz w:val="28"/>
          <w:szCs w:val="28"/>
        </w:rPr>
        <w:t xml:space="preserve">, установленные в Приложении </w:t>
      </w:r>
      <w:r w:rsidR="00126E28" w:rsidRPr="00C2093C">
        <w:rPr>
          <w:sz w:val="28"/>
          <w:szCs w:val="28"/>
        </w:rPr>
        <w:t xml:space="preserve">№ 12 </w:t>
      </w:r>
      <w:r w:rsidR="00FF7222" w:rsidRPr="00C2093C">
        <w:rPr>
          <w:sz w:val="28"/>
          <w:szCs w:val="28"/>
        </w:rPr>
        <w:t>к проекту значению показателя текса проекта решения.</w:t>
      </w:r>
    </w:p>
    <w:p w:rsidR="009A098E" w:rsidRDefault="00495108" w:rsidP="000468FF">
      <w:pPr>
        <w:jc w:val="both"/>
        <w:rPr>
          <w:sz w:val="28"/>
          <w:szCs w:val="28"/>
        </w:rPr>
      </w:pPr>
      <w:r w:rsidRPr="00C2093C">
        <w:rPr>
          <w:sz w:val="28"/>
          <w:szCs w:val="28"/>
        </w:rPr>
        <w:t xml:space="preserve">          </w:t>
      </w:r>
      <w:bookmarkStart w:id="0" w:name="_GoBack"/>
      <w:bookmarkEnd w:id="0"/>
    </w:p>
    <w:p w:rsidR="00495108" w:rsidRPr="00C2093C" w:rsidRDefault="00495108" w:rsidP="000468FF">
      <w:pPr>
        <w:jc w:val="both"/>
        <w:rPr>
          <w:b/>
          <w:i/>
          <w:sz w:val="28"/>
          <w:szCs w:val="28"/>
        </w:rPr>
      </w:pPr>
      <w:r w:rsidRPr="00C2093C">
        <w:rPr>
          <w:sz w:val="28"/>
          <w:szCs w:val="28"/>
        </w:rPr>
        <w:t xml:space="preserve"> </w:t>
      </w:r>
      <w:r w:rsidRPr="00C2093C">
        <w:rPr>
          <w:b/>
          <w:i/>
          <w:sz w:val="28"/>
          <w:szCs w:val="28"/>
        </w:rPr>
        <w:t>1</w:t>
      </w:r>
      <w:r w:rsidR="00C51D8A" w:rsidRPr="00C2093C">
        <w:rPr>
          <w:b/>
          <w:i/>
          <w:sz w:val="28"/>
          <w:szCs w:val="28"/>
        </w:rPr>
        <w:t>2</w:t>
      </w:r>
      <w:r w:rsidRPr="00C2093C">
        <w:rPr>
          <w:b/>
          <w:i/>
          <w:sz w:val="28"/>
          <w:szCs w:val="28"/>
        </w:rPr>
        <w:t>. Оценка соответствия показателей программной части бюджета показателям принятых целевых программ, финансирование которых предусмотрено проектом Решения о местном бюджете</w:t>
      </w:r>
    </w:p>
    <w:p w:rsidR="00495108" w:rsidRPr="00C2093C" w:rsidRDefault="00495108" w:rsidP="00495108">
      <w:pPr>
        <w:spacing w:line="360" w:lineRule="auto"/>
        <w:jc w:val="center"/>
        <w:rPr>
          <w:b/>
          <w:i/>
          <w:sz w:val="28"/>
          <w:szCs w:val="28"/>
        </w:rPr>
      </w:pPr>
      <w:r w:rsidRPr="00C2093C">
        <w:rPr>
          <w:b/>
          <w:i/>
          <w:sz w:val="28"/>
          <w:szCs w:val="28"/>
        </w:rPr>
        <w:t xml:space="preserve"> в очередном финансовом году</w:t>
      </w:r>
    </w:p>
    <w:p w:rsidR="009510FA" w:rsidRPr="00C2093C" w:rsidRDefault="002B6C3C" w:rsidP="00734719">
      <w:pPr>
        <w:jc w:val="both"/>
        <w:rPr>
          <w:sz w:val="28"/>
          <w:szCs w:val="28"/>
        </w:rPr>
      </w:pPr>
      <w:r w:rsidRPr="00C2093C">
        <w:rPr>
          <w:sz w:val="28"/>
          <w:szCs w:val="28"/>
        </w:rPr>
        <w:t xml:space="preserve">      </w:t>
      </w:r>
      <w:r w:rsidR="00242BC4" w:rsidRPr="00C2093C">
        <w:rPr>
          <w:sz w:val="28"/>
          <w:szCs w:val="28"/>
        </w:rPr>
        <w:t xml:space="preserve">      </w:t>
      </w:r>
      <w:r w:rsidR="00734719" w:rsidRPr="00C2093C">
        <w:rPr>
          <w:sz w:val="28"/>
          <w:szCs w:val="28"/>
        </w:rPr>
        <w:t xml:space="preserve">Проект бюджета структурно сформирован на основе муниципальных программ Арамильского городского округа, объем бюджетных </w:t>
      </w:r>
      <w:proofErr w:type="gramStart"/>
      <w:r w:rsidR="00734719" w:rsidRPr="00C2093C">
        <w:rPr>
          <w:sz w:val="28"/>
          <w:szCs w:val="28"/>
        </w:rPr>
        <w:t>ассигнований</w:t>
      </w:r>
      <w:proofErr w:type="gramEnd"/>
      <w:r w:rsidR="00734719" w:rsidRPr="00C2093C">
        <w:rPr>
          <w:sz w:val="28"/>
          <w:szCs w:val="28"/>
        </w:rPr>
        <w:t xml:space="preserve"> на  которые в  2018 году составит – 611 015 тыс. рублей</w:t>
      </w:r>
      <w:r w:rsidRPr="00C2093C">
        <w:rPr>
          <w:sz w:val="28"/>
          <w:szCs w:val="28"/>
        </w:rPr>
        <w:t>,</w:t>
      </w:r>
      <w:r w:rsidR="00734719" w:rsidRPr="00C2093C">
        <w:rPr>
          <w:sz w:val="28"/>
          <w:szCs w:val="28"/>
        </w:rPr>
        <w:t xml:space="preserve"> Таким образом, программная часть расходо</w:t>
      </w:r>
      <w:r w:rsidR="008362EB">
        <w:rPr>
          <w:sz w:val="28"/>
          <w:szCs w:val="28"/>
        </w:rPr>
        <w:t>в бюджета в 2018 году составит</w:t>
      </w:r>
      <w:r w:rsidR="00734719" w:rsidRPr="00C2093C">
        <w:rPr>
          <w:sz w:val="28"/>
          <w:szCs w:val="28"/>
        </w:rPr>
        <w:t xml:space="preserve"> 96,1 %,</w:t>
      </w:r>
    </w:p>
    <w:p w:rsidR="009510FA" w:rsidRPr="00C2093C" w:rsidRDefault="00636011" w:rsidP="00636011">
      <w:pPr>
        <w:widowControl w:val="0"/>
        <w:autoSpaceDE w:val="0"/>
        <w:autoSpaceDN w:val="0"/>
        <w:adjustRightInd w:val="0"/>
        <w:jc w:val="both"/>
        <w:rPr>
          <w:sz w:val="28"/>
          <w:szCs w:val="28"/>
        </w:rPr>
      </w:pPr>
      <w:r w:rsidRPr="00C2093C">
        <w:rPr>
          <w:sz w:val="28"/>
          <w:szCs w:val="28"/>
        </w:rPr>
        <w:t xml:space="preserve">      </w:t>
      </w:r>
      <w:r w:rsidR="00126E28" w:rsidRPr="00C2093C">
        <w:rPr>
          <w:sz w:val="28"/>
          <w:szCs w:val="28"/>
        </w:rPr>
        <w:t>Т</w:t>
      </w:r>
      <w:r w:rsidR="009510FA" w:rsidRPr="00C2093C">
        <w:rPr>
          <w:sz w:val="28"/>
          <w:szCs w:val="28"/>
        </w:rPr>
        <w:t>аким образом, принятые Администрацией меры в полном объеме  позволяют реализовать программную структуру  бюджета.</w:t>
      </w:r>
    </w:p>
    <w:p w:rsidR="00734719" w:rsidRPr="00C2093C" w:rsidRDefault="00734719" w:rsidP="00734719">
      <w:pPr>
        <w:jc w:val="both"/>
        <w:rPr>
          <w:sz w:val="16"/>
          <w:szCs w:val="16"/>
        </w:rPr>
      </w:pPr>
      <w:r w:rsidRPr="00C2093C">
        <w:rPr>
          <w:sz w:val="28"/>
          <w:szCs w:val="28"/>
        </w:rPr>
        <w:t xml:space="preserve"> </w:t>
      </w:r>
    </w:p>
    <w:p w:rsidR="002B6C3C" w:rsidRPr="00C2093C" w:rsidRDefault="00734719" w:rsidP="00734719">
      <w:pPr>
        <w:jc w:val="both"/>
        <w:rPr>
          <w:sz w:val="28"/>
          <w:szCs w:val="28"/>
        </w:rPr>
      </w:pPr>
      <w:r w:rsidRPr="00C2093C">
        <w:rPr>
          <w:sz w:val="28"/>
          <w:szCs w:val="28"/>
        </w:rPr>
        <w:t xml:space="preserve">     </w:t>
      </w:r>
      <w:r w:rsidRPr="00C2093C">
        <w:t xml:space="preserve"> </w:t>
      </w:r>
      <w:r w:rsidRPr="00C2093C">
        <w:rPr>
          <w:sz w:val="28"/>
          <w:szCs w:val="28"/>
        </w:rPr>
        <w:t xml:space="preserve">Ассигнования на 2018 год распределены по 11 программам из принятых распространяющих </w:t>
      </w:r>
      <w:r w:rsidR="009510FA" w:rsidRPr="00C2093C">
        <w:rPr>
          <w:sz w:val="28"/>
          <w:szCs w:val="28"/>
        </w:rPr>
        <w:t xml:space="preserve">в 2018 году </w:t>
      </w:r>
      <w:r w:rsidRPr="00C2093C">
        <w:rPr>
          <w:sz w:val="28"/>
          <w:szCs w:val="28"/>
        </w:rPr>
        <w:t>свое действие 13 муниципальных программ</w:t>
      </w:r>
    </w:p>
    <w:p w:rsidR="002B6C3C" w:rsidRPr="00C2093C" w:rsidRDefault="002B6C3C" w:rsidP="002B6C3C">
      <w:pPr>
        <w:jc w:val="both"/>
        <w:rPr>
          <w:sz w:val="28"/>
          <w:szCs w:val="28"/>
        </w:rPr>
      </w:pPr>
      <w:r w:rsidRPr="00C2093C">
        <w:rPr>
          <w:sz w:val="28"/>
          <w:szCs w:val="28"/>
        </w:rPr>
        <w:t xml:space="preserve">при этом более половины расходов, а именно 66,8% всех программных расходов, предусмотренных к финансированию в 2018 году, приходится на МП  «Развитие системы образования Арамильского городского округа до 2020 года». </w:t>
      </w:r>
    </w:p>
    <w:p w:rsidR="002B6C3C" w:rsidRPr="00C2093C" w:rsidRDefault="002B6C3C" w:rsidP="002B6C3C">
      <w:pPr>
        <w:autoSpaceDE w:val="0"/>
        <w:autoSpaceDN w:val="0"/>
        <w:adjustRightInd w:val="0"/>
        <w:jc w:val="both"/>
      </w:pPr>
      <w:r w:rsidRPr="00C2093C">
        <w:rPr>
          <w:sz w:val="28"/>
          <w:szCs w:val="28"/>
        </w:rPr>
        <w:lastRenderedPageBreak/>
        <w:t xml:space="preserve">      Следует также отметить, что объем бюджетных ассигнований, предусмотренных проектом на финансирование МП в 2018 году (</w:t>
      </w:r>
      <w:r w:rsidR="00EB4695" w:rsidRPr="00C2093C">
        <w:rPr>
          <w:sz w:val="28"/>
          <w:szCs w:val="28"/>
        </w:rPr>
        <w:t>611 млн</w:t>
      </w:r>
      <w:r w:rsidRPr="00C2093C">
        <w:rPr>
          <w:sz w:val="28"/>
          <w:szCs w:val="28"/>
        </w:rPr>
        <w:t xml:space="preserve">. руб.), в </w:t>
      </w:r>
      <w:r w:rsidRPr="00C2093C">
        <w:rPr>
          <w:b/>
          <w:sz w:val="28"/>
          <w:szCs w:val="28"/>
        </w:rPr>
        <w:t>1,</w:t>
      </w:r>
      <w:r w:rsidR="009510FA" w:rsidRPr="00C2093C">
        <w:rPr>
          <w:b/>
          <w:sz w:val="28"/>
          <w:szCs w:val="28"/>
        </w:rPr>
        <w:t>2</w:t>
      </w:r>
      <w:r w:rsidRPr="00C2093C">
        <w:rPr>
          <w:sz w:val="28"/>
          <w:szCs w:val="28"/>
        </w:rPr>
        <w:t xml:space="preserve"> раза </w:t>
      </w:r>
      <w:r w:rsidR="009510FA" w:rsidRPr="00C2093C">
        <w:rPr>
          <w:sz w:val="28"/>
          <w:szCs w:val="28"/>
        </w:rPr>
        <w:t xml:space="preserve">больше </w:t>
      </w:r>
      <w:r w:rsidRPr="00C2093C">
        <w:rPr>
          <w:sz w:val="28"/>
          <w:szCs w:val="28"/>
        </w:rPr>
        <w:t>потребности, указанной на этот период в самих программах (</w:t>
      </w:r>
      <w:r w:rsidR="00EB4695" w:rsidRPr="00C2093C">
        <w:rPr>
          <w:sz w:val="28"/>
          <w:szCs w:val="28"/>
        </w:rPr>
        <w:t>508,2 млн</w:t>
      </w:r>
      <w:r w:rsidRPr="00C2093C">
        <w:rPr>
          <w:sz w:val="28"/>
          <w:szCs w:val="28"/>
        </w:rPr>
        <w:t>. руб.).</w:t>
      </w:r>
      <w:r w:rsidRPr="00C2093C">
        <w:t xml:space="preserve"> </w:t>
      </w:r>
    </w:p>
    <w:p w:rsidR="002B6C3C" w:rsidRPr="00C2093C" w:rsidRDefault="002B6C3C" w:rsidP="002B6C3C">
      <w:pPr>
        <w:autoSpaceDE w:val="0"/>
        <w:autoSpaceDN w:val="0"/>
        <w:adjustRightInd w:val="0"/>
        <w:jc w:val="both"/>
        <w:rPr>
          <w:sz w:val="28"/>
          <w:szCs w:val="28"/>
        </w:rPr>
      </w:pPr>
      <w:r w:rsidRPr="00C2093C">
        <w:rPr>
          <w:sz w:val="28"/>
          <w:szCs w:val="28"/>
        </w:rPr>
        <w:t xml:space="preserve">           </w:t>
      </w:r>
      <w:r w:rsidR="00C2093C">
        <w:rPr>
          <w:sz w:val="28"/>
          <w:szCs w:val="28"/>
        </w:rPr>
        <w:t xml:space="preserve">В тоже время по двум муниципальным программам, распространяющим действие в 2018 году финансирование полностью отсутствует, в </w:t>
      </w:r>
      <w:proofErr w:type="gramStart"/>
      <w:r w:rsidR="00C2093C">
        <w:rPr>
          <w:sz w:val="28"/>
          <w:szCs w:val="28"/>
        </w:rPr>
        <w:t>связи</w:t>
      </w:r>
      <w:proofErr w:type="gramEnd"/>
      <w:r w:rsidR="00C2093C">
        <w:rPr>
          <w:sz w:val="28"/>
          <w:szCs w:val="28"/>
        </w:rPr>
        <w:t xml:space="preserve"> с чем данные программы подлежат приостановлению в их реализации. </w:t>
      </w:r>
      <w:r w:rsidRPr="00C2093C">
        <w:rPr>
          <w:sz w:val="28"/>
          <w:szCs w:val="28"/>
        </w:rPr>
        <w:t xml:space="preserve">В бюджете городского округа по рекомендации Контрольно-счетной палаты каждой программе присвоен уникальный код целевой статьи для указанных расходов, что  повышает прозрачность программных расходов и позволяет оценить нацеленность  бюджета на достижение конкретных результатов, как в целом, так и по отдельным ведомствам. </w:t>
      </w:r>
    </w:p>
    <w:p w:rsidR="002B6C3C" w:rsidRPr="003C60F6" w:rsidRDefault="002B6C3C" w:rsidP="00734719">
      <w:pPr>
        <w:jc w:val="both"/>
        <w:rPr>
          <w:sz w:val="16"/>
          <w:szCs w:val="16"/>
        </w:rPr>
      </w:pPr>
      <w:r w:rsidRPr="00C2093C">
        <w:rPr>
          <w:sz w:val="28"/>
          <w:szCs w:val="28"/>
        </w:rPr>
        <w:t xml:space="preserve">           </w:t>
      </w:r>
    </w:p>
    <w:p w:rsidR="002B6C3C" w:rsidRPr="00C2093C" w:rsidRDefault="002B6C3C" w:rsidP="00182D4A">
      <w:pPr>
        <w:autoSpaceDE w:val="0"/>
        <w:autoSpaceDN w:val="0"/>
        <w:adjustRightInd w:val="0"/>
        <w:ind w:firstLine="720"/>
        <w:jc w:val="center"/>
        <w:rPr>
          <w:b/>
          <w:i/>
          <w:sz w:val="28"/>
          <w:szCs w:val="28"/>
        </w:rPr>
      </w:pPr>
      <w:r w:rsidRPr="00C2093C">
        <w:rPr>
          <w:b/>
          <w:i/>
          <w:sz w:val="28"/>
          <w:szCs w:val="28"/>
        </w:rPr>
        <w:t>Информация  о показателях финансирования за счет средств местного бюджета муниципальных программ в 2018 году</w:t>
      </w:r>
    </w:p>
    <w:tbl>
      <w:tblPr>
        <w:tblW w:w="10844" w:type="dxa"/>
        <w:tblInd w:w="-601" w:type="dxa"/>
        <w:tblLayout w:type="fixed"/>
        <w:tblLook w:val="0000" w:firstRow="0" w:lastRow="0" w:firstColumn="0" w:lastColumn="0" w:noHBand="0" w:noVBand="0"/>
      </w:tblPr>
      <w:tblGrid>
        <w:gridCol w:w="349"/>
        <w:gridCol w:w="203"/>
        <w:gridCol w:w="349"/>
        <w:gridCol w:w="3919"/>
        <w:gridCol w:w="633"/>
        <w:gridCol w:w="926"/>
        <w:gridCol w:w="853"/>
        <w:gridCol w:w="706"/>
        <w:gridCol w:w="1554"/>
        <w:gridCol w:w="1003"/>
        <w:gridCol w:w="349"/>
      </w:tblGrid>
      <w:tr w:rsidR="002B6C3C" w:rsidRPr="00C2093C" w:rsidTr="003660DD">
        <w:trPr>
          <w:gridBefore w:val="1"/>
          <w:wBefore w:w="349" w:type="dxa"/>
          <w:trHeight w:val="80"/>
        </w:trPr>
        <w:tc>
          <w:tcPr>
            <w:tcW w:w="552" w:type="dxa"/>
            <w:gridSpan w:val="2"/>
            <w:shd w:val="clear" w:color="auto" w:fill="auto"/>
            <w:noWrap/>
            <w:vAlign w:val="bottom"/>
          </w:tcPr>
          <w:p w:rsidR="002B6C3C" w:rsidRPr="00C2093C" w:rsidRDefault="002B6C3C" w:rsidP="00182D4A"/>
        </w:tc>
        <w:tc>
          <w:tcPr>
            <w:tcW w:w="4552" w:type="dxa"/>
            <w:gridSpan w:val="2"/>
            <w:shd w:val="clear" w:color="auto" w:fill="auto"/>
            <w:noWrap/>
            <w:vAlign w:val="bottom"/>
          </w:tcPr>
          <w:p w:rsidR="002B6C3C" w:rsidRPr="008362EB" w:rsidRDefault="002B6C3C" w:rsidP="00182D4A">
            <w:pPr>
              <w:rPr>
                <w:rFonts w:ascii="Arial" w:hAnsi="Arial" w:cs="Arial"/>
                <w:sz w:val="16"/>
                <w:szCs w:val="16"/>
              </w:rPr>
            </w:pPr>
          </w:p>
        </w:tc>
        <w:tc>
          <w:tcPr>
            <w:tcW w:w="1779" w:type="dxa"/>
            <w:gridSpan w:val="2"/>
            <w:shd w:val="clear" w:color="auto" w:fill="auto"/>
            <w:noWrap/>
            <w:vAlign w:val="bottom"/>
          </w:tcPr>
          <w:p w:rsidR="002B6C3C" w:rsidRPr="00C2093C" w:rsidRDefault="002B6C3C" w:rsidP="00182D4A">
            <w:pPr>
              <w:rPr>
                <w:rFonts w:ascii="Arial" w:hAnsi="Arial" w:cs="Arial"/>
                <w:sz w:val="16"/>
                <w:szCs w:val="16"/>
              </w:rPr>
            </w:pPr>
          </w:p>
        </w:tc>
        <w:tc>
          <w:tcPr>
            <w:tcW w:w="3612" w:type="dxa"/>
            <w:gridSpan w:val="4"/>
            <w:shd w:val="clear" w:color="auto" w:fill="auto"/>
            <w:noWrap/>
            <w:vAlign w:val="bottom"/>
          </w:tcPr>
          <w:p w:rsidR="002B6C3C" w:rsidRPr="00C2093C" w:rsidRDefault="002B6C3C" w:rsidP="00182D4A">
            <w:pPr>
              <w:rPr>
                <w:i/>
                <w:iCs/>
                <w:sz w:val="20"/>
                <w:szCs w:val="20"/>
              </w:rPr>
            </w:pPr>
          </w:p>
        </w:tc>
      </w:tr>
      <w:tr w:rsidR="002B6C3C" w:rsidRPr="00C2093C" w:rsidTr="003660DD">
        <w:trPr>
          <w:gridAfter w:val="1"/>
          <w:wAfter w:w="349" w:type="dxa"/>
          <w:trHeight w:val="510"/>
        </w:trPr>
        <w:tc>
          <w:tcPr>
            <w:tcW w:w="552" w:type="dxa"/>
            <w:gridSpan w:val="2"/>
            <w:tcBorders>
              <w:top w:val="single" w:sz="4" w:space="0" w:color="auto"/>
              <w:left w:val="single" w:sz="4" w:space="0" w:color="auto"/>
              <w:bottom w:val="nil"/>
              <w:right w:val="single" w:sz="4" w:space="0" w:color="auto"/>
            </w:tcBorders>
            <w:shd w:val="clear" w:color="auto" w:fill="auto"/>
          </w:tcPr>
          <w:p w:rsidR="002B6C3C" w:rsidRPr="00C2093C" w:rsidRDefault="002B6C3C" w:rsidP="00E11BFE">
            <w:pPr>
              <w:jc w:val="center"/>
              <w:rPr>
                <w:sz w:val="20"/>
                <w:szCs w:val="20"/>
              </w:rPr>
            </w:pPr>
            <w:r w:rsidRPr="00C2093C">
              <w:rPr>
                <w:b/>
                <w:sz w:val="28"/>
                <w:szCs w:val="28"/>
              </w:rPr>
              <w:t xml:space="preserve">      </w:t>
            </w:r>
            <w:r w:rsidRPr="00C2093C">
              <w:rPr>
                <w:sz w:val="20"/>
                <w:szCs w:val="20"/>
              </w:rPr>
              <w:t xml:space="preserve">№ </w:t>
            </w:r>
            <w:proofErr w:type="gramStart"/>
            <w:r w:rsidRPr="00C2093C">
              <w:rPr>
                <w:sz w:val="20"/>
                <w:szCs w:val="20"/>
              </w:rPr>
              <w:t>п</w:t>
            </w:r>
            <w:proofErr w:type="gramEnd"/>
            <w:r w:rsidRPr="00C2093C">
              <w:rPr>
                <w:sz w:val="20"/>
                <w:szCs w:val="20"/>
              </w:rPr>
              <w:t>/п</w:t>
            </w:r>
          </w:p>
        </w:tc>
        <w:tc>
          <w:tcPr>
            <w:tcW w:w="4268" w:type="dxa"/>
            <w:gridSpan w:val="2"/>
            <w:tcBorders>
              <w:top w:val="single" w:sz="4" w:space="0" w:color="auto"/>
              <w:left w:val="nil"/>
              <w:bottom w:val="single" w:sz="4" w:space="0" w:color="auto"/>
              <w:right w:val="nil"/>
            </w:tcBorders>
            <w:shd w:val="clear" w:color="auto" w:fill="auto"/>
          </w:tcPr>
          <w:p w:rsidR="002B6C3C" w:rsidRPr="00C2093C" w:rsidRDefault="002B6C3C" w:rsidP="00E11BFE">
            <w:pPr>
              <w:jc w:val="center"/>
              <w:rPr>
                <w:sz w:val="16"/>
                <w:szCs w:val="16"/>
              </w:rPr>
            </w:pPr>
          </w:p>
          <w:p w:rsidR="002B6C3C" w:rsidRPr="00C2093C" w:rsidRDefault="002B6C3C" w:rsidP="00E11BFE">
            <w:pPr>
              <w:jc w:val="center"/>
            </w:pPr>
            <w:r w:rsidRPr="00C2093C">
              <w:t>Наименование МЦП</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B6C3C" w:rsidRPr="00C2093C" w:rsidRDefault="002B6C3C" w:rsidP="00E11BFE">
            <w:pPr>
              <w:jc w:val="center"/>
              <w:rPr>
                <w:sz w:val="16"/>
                <w:szCs w:val="16"/>
              </w:rPr>
            </w:pPr>
          </w:p>
          <w:p w:rsidR="002B6C3C" w:rsidRPr="00C2093C" w:rsidRDefault="002B6C3C" w:rsidP="00E11BFE">
            <w:pPr>
              <w:jc w:val="center"/>
              <w:rPr>
                <w:sz w:val="16"/>
                <w:szCs w:val="16"/>
              </w:rPr>
            </w:pPr>
            <w:r w:rsidRPr="00C2093C">
              <w:rPr>
                <w:sz w:val="16"/>
                <w:szCs w:val="16"/>
              </w:rPr>
              <w:t>Утвержденная сумма</w:t>
            </w:r>
          </w:p>
        </w:tc>
        <w:tc>
          <w:tcPr>
            <w:tcW w:w="1559" w:type="dxa"/>
            <w:gridSpan w:val="2"/>
            <w:tcBorders>
              <w:top w:val="single" w:sz="4" w:space="0" w:color="auto"/>
              <w:left w:val="nil"/>
              <w:bottom w:val="single" w:sz="4" w:space="0" w:color="auto"/>
              <w:right w:val="nil"/>
            </w:tcBorders>
            <w:shd w:val="clear" w:color="auto" w:fill="auto"/>
          </w:tcPr>
          <w:p w:rsidR="002B6C3C" w:rsidRPr="00C2093C" w:rsidRDefault="002B6C3C" w:rsidP="00E11BFE">
            <w:pPr>
              <w:jc w:val="center"/>
              <w:rPr>
                <w:sz w:val="16"/>
                <w:szCs w:val="16"/>
              </w:rPr>
            </w:pPr>
          </w:p>
          <w:p w:rsidR="002B6C3C" w:rsidRPr="00C2093C" w:rsidRDefault="002B6C3C" w:rsidP="00E11BFE">
            <w:pPr>
              <w:jc w:val="center"/>
              <w:rPr>
                <w:sz w:val="16"/>
                <w:szCs w:val="16"/>
              </w:rPr>
            </w:pPr>
            <w:r w:rsidRPr="00C2093C">
              <w:rPr>
                <w:sz w:val="16"/>
                <w:szCs w:val="16"/>
              </w:rPr>
              <w:t>Предлагаемая сумма</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2B6C3C" w:rsidRPr="00C2093C" w:rsidRDefault="002B6C3C" w:rsidP="00E11BFE">
            <w:pPr>
              <w:jc w:val="center"/>
              <w:rPr>
                <w:sz w:val="16"/>
                <w:szCs w:val="16"/>
              </w:rPr>
            </w:pPr>
          </w:p>
          <w:p w:rsidR="002B6C3C" w:rsidRPr="00C2093C" w:rsidRDefault="002B6C3C" w:rsidP="00E11BFE">
            <w:pPr>
              <w:jc w:val="center"/>
              <w:rPr>
                <w:sz w:val="16"/>
                <w:szCs w:val="16"/>
              </w:rPr>
            </w:pPr>
            <w:r w:rsidRPr="00C2093C">
              <w:rPr>
                <w:sz w:val="16"/>
                <w:szCs w:val="16"/>
              </w:rPr>
              <w:t xml:space="preserve">Отклонение  </w:t>
            </w:r>
            <w:proofErr w:type="spellStart"/>
            <w:r w:rsidRPr="00C2093C">
              <w:rPr>
                <w:sz w:val="16"/>
                <w:szCs w:val="16"/>
              </w:rPr>
              <w:t>тыс</w:t>
            </w:r>
            <w:proofErr w:type="gramStart"/>
            <w:r w:rsidRPr="00C2093C">
              <w:rPr>
                <w:sz w:val="16"/>
                <w:szCs w:val="16"/>
              </w:rPr>
              <w:t>.р</w:t>
            </w:r>
            <w:proofErr w:type="gramEnd"/>
            <w:r w:rsidRPr="00C2093C">
              <w:rPr>
                <w:sz w:val="16"/>
                <w:szCs w:val="16"/>
              </w:rPr>
              <w:t>уб</w:t>
            </w:r>
            <w:proofErr w:type="spellEnd"/>
            <w:r w:rsidRPr="00C2093C">
              <w:rPr>
                <w:sz w:val="16"/>
                <w:szCs w:val="16"/>
              </w:rPr>
              <w:t>.</w:t>
            </w:r>
          </w:p>
        </w:tc>
        <w:tc>
          <w:tcPr>
            <w:tcW w:w="1003" w:type="dxa"/>
            <w:tcBorders>
              <w:top w:val="single" w:sz="4" w:space="0" w:color="auto"/>
              <w:left w:val="nil"/>
              <w:bottom w:val="single" w:sz="4" w:space="0" w:color="auto"/>
              <w:right w:val="single" w:sz="4" w:space="0" w:color="auto"/>
            </w:tcBorders>
            <w:shd w:val="clear" w:color="auto" w:fill="auto"/>
          </w:tcPr>
          <w:p w:rsidR="002B6C3C" w:rsidRPr="00C2093C" w:rsidRDefault="002B6C3C" w:rsidP="00E11BFE">
            <w:pPr>
              <w:jc w:val="center"/>
              <w:rPr>
                <w:sz w:val="16"/>
                <w:szCs w:val="16"/>
              </w:rPr>
            </w:pPr>
          </w:p>
          <w:p w:rsidR="002B6C3C" w:rsidRPr="00C2093C" w:rsidRDefault="002B6C3C" w:rsidP="00E11BFE">
            <w:pPr>
              <w:jc w:val="center"/>
              <w:rPr>
                <w:sz w:val="16"/>
                <w:szCs w:val="16"/>
              </w:rPr>
            </w:pPr>
            <w:r w:rsidRPr="00C2093C">
              <w:rPr>
                <w:sz w:val="16"/>
                <w:szCs w:val="16"/>
              </w:rPr>
              <w:t>% отклонение</w:t>
            </w:r>
          </w:p>
        </w:tc>
      </w:tr>
      <w:tr w:rsidR="002B6C3C" w:rsidRPr="00C2093C" w:rsidTr="003660DD">
        <w:trPr>
          <w:gridAfter w:val="1"/>
          <w:wAfter w:w="349" w:type="dxa"/>
          <w:trHeight w:val="529"/>
        </w:trPr>
        <w:tc>
          <w:tcPr>
            <w:tcW w:w="552" w:type="dxa"/>
            <w:gridSpan w:val="2"/>
            <w:tcBorders>
              <w:top w:val="single" w:sz="4" w:space="0" w:color="auto"/>
              <w:left w:val="single" w:sz="4" w:space="0" w:color="auto"/>
              <w:bottom w:val="nil"/>
              <w:right w:val="single" w:sz="4" w:space="0" w:color="auto"/>
            </w:tcBorders>
            <w:shd w:val="clear" w:color="auto" w:fill="auto"/>
          </w:tcPr>
          <w:p w:rsidR="002B6C3C" w:rsidRPr="00C2093C" w:rsidRDefault="002B6C3C" w:rsidP="00E11BFE">
            <w:pPr>
              <w:jc w:val="center"/>
              <w:rPr>
                <w:sz w:val="22"/>
                <w:szCs w:val="22"/>
              </w:rPr>
            </w:pPr>
            <w:r w:rsidRPr="00C2093C">
              <w:rPr>
                <w:sz w:val="22"/>
                <w:szCs w:val="22"/>
              </w:rPr>
              <w:t>1.</w:t>
            </w:r>
          </w:p>
        </w:tc>
        <w:tc>
          <w:tcPr>
            <w:tcW w:w="4268" w:type="dxa"/>
            <w:gridSpan w:val="2"/>
            <w:tcBorders>
              <w:top w:val="single" w:sz="4" w:space="0" w:color="auto"/>
              <w:left w:val="nil"/>
              <w:bottom w:val="nil"/>
              <w:right w:val="nil"/>
            </w:tcBorders>
            <w:shd w:val="clear" w:color="auto" w:fill="auto"/>
          </w:tcPr>
          <w:p w:rsidR="002B6C3C" w:rsidRPr="00C2093C" w:rsidRDefault="002B6C3C" w:rsidP="003660DD">
            <w:pPr>
              <w:rPr>
                <w:sz w:val="22"/>
                <w:szCs w:val="22"/>
              </w:rPr>
            </w:pPr>
            <w:r w:rsidRPr="00C2093C">
              <w:rPr>
                <w:sz w:val="22"/>
                <w:szCs w:val="22"/>
              </w:rPr>
              <w:t>«Управление муниципальными финансами А</w:t>
            </w:r>
            <w:r w:rsidR="003660DD">
              <w:rPr>
                <w:sz w:val="22"/>
                <w:szCs w:val="22"/>
              </w:rPr>
              <w:t>ГО</w:t>
            </w:r>
            <w:r w:rsidRPr="00C2093C">
              <w:rPr>
                <w:sz w:val="22"/>
                <w:szCs w:val="22"/>
              </w:rPr>
              <w:t xml:space="preserve"> до 2020 года»</w:t>
            </w:r>
          </w:p>
        </w:tc>
        <w:tc>
          <w:tcPr>
            <w:tcW w:w="1559" w:type="dxa"/>
            <w:gridSpan w:val="2"/>
            <w:tcBorders>
              <w:top w:val="single" w:sz="4" w:space="0" w:color="auto"/>
              <w:left w:val="single" w:sz="4" w:space="0" w:color="auto"/>
              <w:bottom w:val="nil"/>
              <w:right w:val="single" w:sz="4" w:space="0" w:color="auto"/>
            </w:tcBorders>
            <w:shd w:val="clear" w:color="auto" w:fill="auto"/>
            <w:vAlign w:val="center"/>
          </w:tcPr>
          <w:p w:rsidR="002B6C3C" w:rsidRPr="00C2093C" w:rsidRDefault="002B6C3C" w:rsidP="00E11BFE">
            <w:pPr>
              <w:jc w:val="center"/>
              <w:rPr>
                <w:b/>
              </w:rPr>
            </w:pPr>
            <w:r w:rsidRPr="00C2093C">
              <w:rPr>
                <w:b/>
              </w:rPr>
              <w:t>15 777</w:t>
            </w:r>
          </w:p>
        </w:tc>
        <w:tc>
          <w:tcPr>
            <w:tcW w:w="1559" w:type="dxa"/>
            <w:gridSpan w:val="2"/>
            <w:tcBorders>
              <w:top w:val="single" w:sz="4" w:space="0" w:color="auto"/>
              <w:left w:val="nil"/>
              <w:bottom w:val="nil"/>
              <w:right w:val="nil"/>
            </w:tcBorders>
            <w:shd w:val="clear" w:color="auto" w:fill="auto"/>
            <w:vAlign w:val="center"/>
          </w:tcPr>
          <w:p w:rsidR="002B6C3C" w:rsidRPr="00C2093C" w:rsidRDefault="002B6C3C" w:rsidP="00E11BFE">
            <w:pPr>
              <w:jc w:val="center"/>
            </w:pPr>
            <w:r w:rsidRPr="00C2093C">
              <w:t>17 588,8</w:t>
            </w:r>
          </w:p>
        </w:tc>
        <w:tc>
          <w:tcPr>
            <w:tcW w:w="1554" w:type="dxa"/>
            <w:tcBorders>
              <w:top w:val="single" w:sz="4" w:space="0" w:color="auto"/>
              <w:left w:val="single" w:sz="4" w:space="0" w:color="auto"/>
              <w:bottom w:val="nil"/>
              <w:right w:val="single" w:sz="4" w:space="0" w:color="auto"/>
            </w:tcBorders>
            <w:shd w:val="clear" w:color="auto" w:fill="auto"/>
            <w:vAlign w:val="center"/>
          </w:tcPr>
          <w:p w:rsidR="002B6C3C" w:rsidRPr="00C2093C" w:rsidRDefault="002B6C3C" w:rsidP="00E11BFE">
            <w:pPr>
              <w:jc w:val="center"/>
            </w:pPr>
            <w:r w:rsidRPr="00C2093C">
              <w:t>+ 1 811,8</w:t>
            </w:r>
          </w:p>
        </w:tc>
        <w:tc>
          <w:tcPr>
            <w:tcW w:w="1003" w:type="dxa"/>
            <w:tcBorders>
              <w:top w:val="single" w:sz="4" w:space="0" w:color="auto"/>
              <w:left w:val="nil"/>
              <w:bottom w:val="nil"/>
              <w:right w:val="single" w:sz="4" w:space="0" w:color="auto"/>
            </w:tcBorders>
            <w:shd w:val="clear" w:color="auto" w:fill="auto"/>
            <w:vAlign w:val="center"/>
          </w:tcPr>
          <w:p w:rsidR="002B6C3C" w:rsidRPr="00C2093C" w:rsidRDefault="002B6C3C" w:rsidP="00E11BFE">
            <w:pPr>
              <w:jc w:val="center"/>
            </w:pPr>
            <w:r w:rsidRPr="00C2093C">
              <w:t>110,6</w:t>
            </w:r>
          </w:p>
        </w:tc>
      </w:tr>
      <w:tr w:rsidR="002B6C3C" w:rsidRPr="00C2093C" w:rsidTr="003660DD">
        <w:trPr>
          <w:gridAfter w:val="1"/>
          <w:wAfter w:w="349" w:type="dxa"/>
          <w:trHeight w:val="735"/>
        </w:trPr>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2B6C3C" w:rsidRPr="00C2093C" w:rsidRDefault="002B6C3C" w:rsidP="00E11BFE">
            <w:pPr>
              <w:jc w:val="center"/>
              <w:rPr>
                <w:sz w:val="22"/>
                <w:szCs w:val="22"/>
              </w:rPr>
            </w:pPr>
            <w:r w:rsidRPr="00C2093C">
              <w:rPr>
                <w:sz w:val="22"/>
                <w:szCs w:val="22"/>
              </w:rPr>
              <w:t>2.</w:t>
            </w:r>
          </w:p>
        </w:tc>
        <w:tc>
          <w:tcPr>
            <w:tcW w:w="4268" w:type="dxa"/>
            <w:gridSpan w:val="2"/>
            <w:tcBorders>
              <w:top w:val="single" w:sz="4" w:space="0" w:color="auto"/>
              <w:left w:val="nil"/>
              <w:bottom w:val="single" w:sz="4" w:space="0" w:color="auto"/>
              <w:right w:val="nil"/>
            </w:tcBorders>
            <w:shd w:val="clear" w:color="auto" w:fill="auto"/>
          </w:tcPr>
          <w:p w:rsidR="002B6C3C" w:rsidRPr="00C2093C" w:rsidRDefault="002B6C3C" w:rsidP="003660DD">
            <w:pPr>
              <w:rPr>
                <w:sz w:val="22"/>
                <w:szCs w:val="22"/>
              </w:rPr>
            </w:pPr>
            <w:r w:rsidRPr="00C2093C">
              <w:rPr>
                <w:sz w:val="22"/>
                <w:szCs w:val="22"/>
              </w:rPr>
              <w:t>«Повышение инвестиционной привлекательности А</w:t>
            </w:r>
            <w:r w:rsidR="003660DD">
              <w:rPr>
                <w:sz w:val="22"/>
                <w:szCs w:val="22"/>
              </w:rPr>
              <w:t xml:space="preserve">ГО </w:t>
            </w:r>
            <w:r w:rsidRPr="00C2093C">
              <w:rPr>
                <w:sz w:val="22"/>
                <w:szCs w:val="22"/>
              </w:rPr>
              <w:t>и создание условий для обеспечения жителей качественными и безопасными услугами потребительского рынка до 2020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C3C" w:rsidRPr="00C2093C" w:rsidRDefault="002B6C3C" w:rsidP="00E11BFE">
            <w:pPr>
              <w:jc w:val="center"/>
              <w:rPr>
                <w:b/>
              </w:rPr>
            </w:pPr>
            <w:r w:rsidRPr="00C2093C">
              <w:rPr>
                <w:b/>
              </w:rPr>
              <w:t>570</w:t>
            </w:r>
          </w:p>
          <w:p w:rsidR="00FF146A" w:rsidRPr="00C2093C" w:rsidRDefault="00FF146A" w:rsidP="00E11BFE">
            <w:pPr>
              <w:jc w:val="center"/>
              <w:rPr>
                <w:b/>
              </w:rPr>
            </w:pPr>
          </w:p>
        </w:tc>
        <w:tc>
          <w:tcPr>
            <w:tcW w:w="1559" w:type="dxa"/>
            <w:gridSpan w:val="2"/>
            <w:tcBorders>
              <w:top w:val="single" w:sz="4" w:space="0" w:color="auto"/>
              <w:left w:val="nil"/>
              <w:bottom w:val="single" w:sz="4" w:space="0" w:color="auto"/>
              <w:right w:val="nil"/>
            </w:tcBorders>
            <w:shd w:val="clear" w:color="auto" w:fill="auto"/>
            <w:vAlign w:val="center"/>
          </w:tcPr>
          <w:p w:rsidR="002B6C3C" w:rsidRPr="00C2093C" w:rsidRDefault="002B6C3C" w:rsidP="00E11BFE">
            <w:pPr>
              <w:jc w:val="center"/>
            </w:pPr>
            <w:r w:rsidRPr="00C2093C">
              <w:t>585</w:t>
            </w:r>
          </w:p>
          <w:p w:rsidR="00621D65" w:rsidRPr="00C2093C" w:rsidRDefault="00621D65" w:rsidP="00621D65">
            <w:pPr>
              <w:jc w:val="center"/>
              <w:rPr>
                <w:sz w:val="16"/>
                <w:szCs w:val="16"/>
              </w:rPr>
            </w:pPr>
            <w:r w:rsidRPr="00C2093C">
              <w:rPr>
                <w:sz w:val="16"/>
                <w:szCs w:val="16"/>
              </w:rPr>
              <w:t>ОБ- 570</w:t>
            </w:r>
          </w:p>
          <w:p w:rsidR="00621D65" w:rsidRPr="00C2093C" w:rsidRDefault="00621D65" w:rsidP="00621D65">
            <w:pPr>
              <w:jc w:val="center"/>
            </w:pPr>
            <w:r w:rsidRPr="00C2093C">
              <w:rPr>
                <w:sz w:val="16"/>
                <w:szCs w:val="16"/>
              </w:rPr>
              <w:t>МБ- 15</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2B6C3C" w:rsidRPr="00C2093C" w:rsidRDefault="002B6C3C" w:rsidP="00E11BFE">
            <w:pPr>
              <w:jc w:val="center"/>
            </w:pPr>
            <w:r w:rsidRPr="00C2093C">
              <w:t>+ 15</w:t>
            </w:r>
          </w:p>
        </w:tc>
        <w:tc>
          <w:tcPr>
            <w:tcW w:w="1003" w:type="dxa"/>
            <w:tcBorders>
              <w:top w:val="single" w:sz="4" w:space="0" w:color="auto"/>
              <w:left w:val="nil"/>
              <w:bottom w:val="single" w:sz="4" w:space="0" w:color="auto"/>
              <w:right w:val="single" w:sz="4" w:space="0" w:color="auto"/>
            </w:tcBorders>
            <w:shd w:val="clear" w:color="auto" w:fill="auto"/>
            <w:vAlign w:val="center"/>
          </w:tcPr>
          <w:p w:rsidR="002B6C3C" w:rsidRPr="00C2093C" w:rsidRDefault="002B6C3C" w:rsidP="00E11BFE">
            <w:pPr>
              <w:jc w:val="center"/>
            </w:pPr>
            <w:r w:rsidRPr="00C2093C">
              <w:t>102,6</w:t>
            </w:r>
          </w:p>
        </w:tc>
      </w:tr>
      <w:tr w:rsidR="002B6C3C" w:rsidRPr="00C2093C" w:rsidTr="003660DD">
        <w:trPr>
          <w:gridAfter w:val="1"/>
          <w:wAfter w:w="349" w:type="dxa"/>
          <w:trHeight w:val="315"/>
        </w:trPr>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2B6C3C" w:rsidRPr="00C2093C" w:rsidRDefault="002B6C3C" w:rsidP="00E11BFE">
            <w:pPr>
              <w:jc w:val="center"/>
              <w:rPr>
                <w:sz w:val="22"/>
                <w:szCs w:val="22"/>
              </w:rPr>
            </w:pPr>
            <w:r w:rsidRPr="00C2093C">
              <w:rPr>
                <w:sz w:val="22"/>
                <w:szCs w:val="22"/>
              </w:rPr>
              <w:t>3.</w:t>
            </w:r>
          </w:p>
        </w:tc>
        <w:tc>
          <w:tcPr>
            <w:tcW w:w="4268" w:type="dxa"/>
            <w:gridSpan w:val="2"/>
            <w:tcBorders>
              <w:top w:val="single" w:sz="4" w:space="0" w:color="auto"/>
              <w:left w:val="nil"/>
              <w:bottom w:val="single" w:sz="4" w:space="0" w:color="auto"/>
              <w:right w:val="nil"/>
            </w:tcBorders>
            <w:shd w:val="clear" w:color="auto" w:fill="auto"/>
          </w:tcPr>
          <w:p w:rsidR="002B6C3C" w:rsidRPr="00C2093C" w:rsidRDefault="002B6C3C" w:rsidP="003660DD">
            <w:pPr>
              <w:rPr>
                <w:sz w:val="22"/>
                <w:szCs w:val="22"/>
              </w:rPr>
            </w:pPr>
            <w:r w:rsidRPr="00C2093C">
              <w:rPr>
                <w:sz w:val="22"/>
                <w:szCs w:val="22"/>
              </w:rPr>
              <w:t xml:space="preserve"> «Развитие жилищно-коммунального и дорожного хозяйства, обеспечение рационального и безопасного природопользования на территории А</w:t>
            </w:r>
            <w:r w:rsidR="003660DD">
              <w:rPr>
                <w:sz w:val="22"/>
                <w:szCs w:val="22"/>
              </w:rPr>
              <w:t>ГО</w:t>
            </w:r>
            <w:r w:rsidRPr="00C2093C">
              <w:rPr>
                <w:sz w:val="22"/>
                <w:szCs w:val="22"/>
              </w:rPr>
              <w:t xml:space="preserve"> до 2020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C3C" w:rsidRPr="00C2093C" w:rsidRDefault="002B6C3C" w:rsidP="00E11BFE">
            <w:pPr>
              <w:jc w:val="center"/>
              <w:rPr>
                <w:b/>
              </w:rPr>
            </w:pPr>
            <w:r w:rsidRPr="00C2093C">
              <w:rPr>
                <w:b/>
              </w:rPr>
              <w:t>42 439,8</w:t>
            </w:r>
          </w:p>
          <w:p w:rsidR="002B6C3C" w:rsidRPr="00C2093C" w:rsidRDefault="002B6C3C" w:rsidP="00E11BFE">
            <w:pPr>
              <w:jc w:val="center"/>
              <w:rPr>
                <w:sz w:val="16"/>
                <w:szCs w:val="16"/>
              </w:rPr>
            </w:pPr>
            <w:r w:rsidRPr="00C2093C">
              <w:rPr>
                <w:sz w:val="16"/>
                <w:szCs w:val="16"/>
              </w:rPr>
              <w:t>ОБ- 458,8</w:t>
            </w:r>
          </w:p>
          <w:p w:rsidR="002B6C3C" w:rsidRPr="00C2093C" w:rsidRDefault="002B6C3C" w:rsidP="00E11BFE">
            <w:pPr>
              <w:jc w:val="center"/>
              <w:rPr>
                <w:sz w:val="20"/>
                <w:szCs w:val="20"/>
              </w:rPr>
            </w:pPr>
            <w:r w:rsidRPr="00C2093C">
              <w:rPr>
                <w:sz w:val="16"/>
                <w:szCs w:val="16"/>
              </w:rPr>
              <w:t>МБ- 41 981</w:t>
            </w:r>
          </w:p>
        </w:tc>
        <w:tc>
          <w:tcPr>
            <w:tcW w:w="1559" w:type="dxa"/>
            <w:gridSpan w:val="2"/>
            <w:tcBorders>
              <w:top w:val="single" w:sz="4" w:space="0" w:color="auto"/>
              <w:left w:val="nil"/>
              <w:bottom w:val="single" w:sz="4" w:space="0" w:color="auto"/>
              <w:right w:val="nil"/>
            </w:tcBorders>
            <w:shd w:val="clear" w:color="auto" w:fill="auto"/>
            <w:vAlign w:val="center"/>
          </w:tcPr>
          <w:p w:rsidR="002B6C3C" w:rsidRPr="00C2093C" w:rsidRDefault="002B6C3C" w:rsidP="00E11BFE">
            <w:pPr>
              <w:jc w:val="center"/>
            </w:pPr>
            <w:r w:rsidRPr="00C2093C">
              <w:t>70 538,2</w:t>
            </w:r>
          </w:p>
          <w:p w:rsidR="00621D65" w:rsidRPr="00C2093C" w:rsidRDefault="00621D65" w:rsidP="00E11BFE">
            <w:pPr>
              <w:jc w:val="cente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2B6C3C" w:rsidRPr="00C2093C" w:rsidRDefault="002B6C3C" w:rsidP="00E11BFE">
            <w:pPr>
              <w:jc w:val="center"/>
            </w:pPr>
            <w:r w:rsidRPr="00C2093C">
              <w:t>+ 28 098,4</w:t>
            </w:r>
          </w:p>
        </w:tc>
        <w:tc>
          <w:tcPr>
            <w:tcW w:w="1003" w:type="dxa"/>
            <w:tcBorders>
              <w:top w:val="single" w:sz="4" w:space="0" w:color="auto"/>
              <w:left w:val="nil"/>
              <w:bottom w:val="single" w:sz="4" w:space="0" w:color="auto"/>
              <w:right w:val="single" w:sz="4" w:space="0" w:color="auto"/>
            </w:tcBorders>
            <w:shd w:val="clear" w:color="auto" w:fill="auto"/>
            <w:vAlign w:val="center"/>
          </w:tcPr>
          <w:p w:rsidR="002B6C3C" w:rsidRPr="00C2093C" w:rsidRDefault="002B6C3C" w:rsidP="00E11BFE">
            <w:pPr>
              <w:jc w:val="center"/>
            </w:pPr>
            <w:r w:rsidRPr="00C2093C">
              <w:t>166,3</w:t>
            </w:r>
          </w:p>
        </w:tc>
      </w:tr>
      <w:tr w:rsidR="002B6C3C" w:rsidRPr="00C2093C" w:rsidTr="003660DD">
        <w:trPr>
          <w:gridAfter w:val="1"/>
          <w:wAfter w:w="349" w:type="dxa"/>
          <w:trHeight w:val="720"/>
        </w:trPr>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2B6C3C" w:rsidRPr="00C2093C" w:rsidRDefault="002B6C3C" w:rsidP="00E11BFE">
            <w:pPr>
              <w:jc w:val="center"/>
              <w:rPr>
                <w:sz w:val="22"/>
                <w:szCs w:val="22"/>
              </w:rPr>
            </w:pPr>
            <w:r w:rsidRPr="00C2093C">
              <w:rPr>
                <w:sz w:val="22"/>
                <w:szCs w:val="22"/>
              </w:rPr>
              <w:t>4.</w:t>
            </w:r>
          </w:p>
        </w:tc>
        <w:tc>
          <w:tcPr>
            <w:tcW w:w="4268" w:type="dxa"/>
            <w:gridSpan w:val="2"/>
            <w:tcBorders>
              <w:top w:val="single" w:sz="4" w:space="0" w:color="auto"/>
              <w:bottom w:val="single" w:sz="4" w:space="0" w:color="auto"/>
            </w:tcBorders>
            <w:shd w:val="clear" w:color="auto" w:fill="auto"/>
          </w:tcPr>
          <w:p w:rsidR="002B6C3C" w:rsidRPr="00C2093C" w:rsidRDefault="002B6C3C" w:rsidP="003660DD">
            <w:pPr>
              <w:rPr>
                <w:sz w:val="22"/>
                <w:szCs w:val="22"/>
              </w:rPr>
            </w:pPr>
            <w:r w:rsidRPr="00C2093C">
              <w:rPr>
                <w:sz w:val="22"/>
                <w:szCs w:val="22"/>
              </w:rPr>
              <w:t xml:space="preserve"> «Повышение эффективности управления муниципальной собственностью и развитие градостроительства в А</w:t>
            </w:r>
            <w:r w:rsidR="003660DD">
              <w:rPr>
                <w:sz w:val="22"/>
                <w:szCs w:val="22"/>
              </w:rPr>
              <w:t>ГО</w:t>
            </w:r>
            <w:r w:rsidRPr="00C2093C">
              <w:rPr>
                <w:sz w:val="22"/>
                <w:szCs w:val="22"/>
              </w:rPr>
              <w:t xml:space="preserve"> на 2018-2020 годы»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C3C" w:rsidRPr="00C2093C" w:rsidRDefault="002B6C3C" w:rsidP="00E11BFE">
            <w:pPr>
              <w:jc w:val="center"/>
              <w:rPr>
                <w:b/>
              </w:rPr>
            </w:pPr>
            <w:r w:rsidRPr="00C2093C">
              <w:rPr>
                <w:b/>
              </w:rPr>
              <w:t>18 245</w:t>
            </w:r>
          </w:p>
        </w:tc>
        <w:tc>
          <w:tcPr>
            <w:tcW w:w="1559" w:type="dxa"/>
            <w:gridSpan w:val="2"/>
            <w:tcBorders>
              <w:top w:val="single" w:sz="4" w:space="0" w:color="auto"/>
              <w:bottom w:val="single" w:sz="4" w:space="0" w:color="auto"/>
            </w:tcBorders>
            <w:shd w:val="clear" w:color="auto" w:fill="auto"/>
            <w:vAlign w:val="center"/>
          </w:tcPr>
          <w:p w:rsidR="002B6C3C" w:rsidRPr="00C2093C" w:rsidRDefault="002B6C3C" w:rsidP="00E11BFE">
            <w:pPr>
              <w:jc w:val="center"/>
            </w:pPr>
            <w:r w:rsidRPr="00C2093C">
              <w:t>17 843,4</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2B6C3C" w:rsidRPr="00C2093C" w:rsidRDefault="002B6C3C" w:rsidP="00E11BFE">
            <w:pPr>
              <w:jc w:val="center"/>
            </w:pPr>
            <w:r w:rsidRPr="00C2093C">
              <w:t>- 401,6</w:t>
            </w:r>
          </w:p>
        </w:tc>
        <w:tc>
          <w:tcPr>
            <w:tcW w:w="1003" w:type="dxa"/>
            <w:tcBorders>
              <w:top w:val="single" w:sz="4" w:space="0" w:color="auto"/>
              <w:left w:val="nil"/>
              <w:bottom w:val="single" w:sz="4" w:space="0" w:color="auto"/>
              <w:right w:val="single" w:sz="4" w:space="0" w:color="auto"/>
            </w:tcBorders>
            <w:shd w:val="clear" w:color="auto" w:fill="auto"/>
            <w:vAlign w:val="center"/>
          </w:tcPr>
          <w:p w:rsidR="002B6C3C" w:rsidRPr="00C2093C" w:rsidRDefault="002B6C3C" w:rsidP="00E11BFE">
            <w:pPr>
              <w:jc w:val="center"/>
            </w:pPr>
            <w:r w:rsidRPr="00C2093C">
              <w:t>97,8</w:t>
            </w:r>
          </w:p>
        </w:tc>
      </w:tr>
      <w:tr w:rsidR="002B6C3C" w:rsidRPr="00C2093C" w:rsidTr="003660DD">
        <w:trPr>
          <w:gridAfter w:val="1"/>
          <w:wAfter w:w="349" w:type="dxa"/>
          <w:trHeight w:val="930"/>
        </w:trPr>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2B6C3C" w:rsidRPr="00C2093C" w:rsidRDefault="002B6C3C" w:rsidP="00E11BFE">
            <w:pPr>
              <w:jc w:val="center"/>
              <w:rPr>
                <w:sz w:val="22"/>
                <w:szCs w:val="22"/>
              </w:rPr>
            </w:pPr>
            <w:r w:rsidRPr="00C2093C">
              <w:rPr>
                <w:sz w:val="22"/>
                <w:szCs w:val="22"/>
              </w:rPr>
              <w:t>5.</w:t>
            </w:r>
          </w:p>
        </w:tc>
        <w:tc>
          <w:tcPr>
            <w:tcW w:w="4268" w:type="dxa"/>
            <w:gridSpan w:val="2"/>
            <w:tcBorders>
              <w:top w:val="single" w:sz="4" w:space="0" w:color="auto"/>
              <w:left w:val="nil"/>
              <w:bottom w:val="single" w:sz="4" w:space="0" w:color="auto"/>
              <w:right w:val="single" w:sz="4" w:space="0" w:color="auto"/>
            </w:tcBorders>
            <w:shd w:val="clear" w:color="auto" w:fill="auto"/>
          </w:tcPr>
          <w:p w:rsidR="002B6C3C" w:rsidRPr="00C2093C" w:rsidRDefault="002B6C3C" w:rsidP="003660DD">
            <w:pPr>
              <w:rPr>
                <w:sz w:val="22"/>
                <w:szCs w:val="22"/>
              </w:rPr>
            </w:pPr>
            <w:r w:rsidRPr="00C2093C">
              <w:rPr>
                <w:sz w:val="22"/>
                <w:szCs w:val="22"/>
              </w:rPr>
              <w:t xml:space="preserve"> «Обеспечение деятельности по комплектованию, учету, хранению и использованию архивных документов в А</w:t>
            </w:r>
            <w:r w:rsidR="003660DD">
              <w:rPr>
                <w:sz w:val="22"/>
                <w:szCs w:val="22"/>
              </w:rPr>
              <w:t>ГО</w:t>
            </w:r>
            <w:r w:rsidRPr="00C2093C">
              <w:rPr>
                <w:sz w:val="22"/>
                <w:szCs w:val="22"/>
              </w:rPr>
              <w:t xml:space="preserve"> на 2015-2020 годы»</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2B6C3C" w:rsidRPr="00C2093C" w:rsidRDefault="002B6C3C" w:rsidP="00E11BFE">
            <w:pPr>
              <w:jc w:val="center"/>
              <w:rPr>
                <w:b/>
              </w:rPr>
            </w:pPr>
            <w:r w:rsidRPr="00C2093C">
              <w:rPr>
                <w:b/>
              </w:rPr>
              <w:t>1035</w:t>
            </w:r>
          </w:p>
          <w:p w:rsidR="002B6C3C" w:rsidRPr="00C2093C" w:rsidRDefault="002B6C3C" w:rsidP="00E11BFE">
            <w:pPr>
              <w:jc w:val="center"/>
              <w:rPr>
                <w:sz w:val="16"/>
                <w:szCs w:val="16"/>
              </w:rPr>
            </w:pPr>
            <w:r w:rsidRPr="00C2093C">
              <w:rPr>
                <w:sz w:val="16"/>
                <w:szCs w:val="16"/>
              </w:rPr>
              <w:t>ОБ-143</w:t>
            </w:r>
          </w:p>
          <w:p w:rsidR="002B6C3C" w:rsidRPr="00C2093C" w:rsidRDefault="002B6C3C" w:rsidP="00E11BFE">
            <w:pPr>
              <w:jc w:val="center"/>
            </w:pPr>
            <w:r w:rsidRPr="00C2093C">
              <w:rPr>
                <w:sz w:val="16"/>
                <w:szCs w:val="16"/>
              </w:rPr>
              <w:t>МБ- 892</w:t>
            </w:r>
          </w:p>
        </w:tc>
        <w:tc>
          <w:tcPr>
            <w:tcW w:w="1559" w:type="dxa"/>
            <w:gridSpan w:val="2"/>
            <w:tcBorders>
              <w:top w:val="single" w:sz="4" w:space="0" w:color="auto"/>
              <w:left w:val="nil"/>
              <w:bottom w:val="single" w:sz="4" w:space="0" w:color="auto"/>
              <w:right w:val="nil"/>
            </w:tcBorders>
            <w:shd w:val="clear" w:color="auto" w:fill="auto"/>
            <w:vAlign w:val="center"/>
          </w:tcPr>
          <w:p w:rsidR="002B6C3C" w:rsidRPr="00C2093C" w:rsidRDefault="002B6C3C" w:rsidP="00E11BFE">
            <w:pPr>
              <w:jc w:val="center"/>
            </w:pPr>
            <w:r w:rsidRPr="00C2093C">
              <w:t>1 135,4</w:t>
            </w:r>
          </w:p>
          <w:p w:rsidR="00621D65" w:rsidRPr="00C2093C" w:rsidRDefault="00621D65" w:rsidP="00621D65">
            <w:pPr>
              <w:jc w:val="center"/>
              <w:rPr>
                <w:sz w:val="16"/>
                <w:szCs w:val="16"/>
              </w:rPr>
            </w:pPr>
            <w:r w:rsidRPr="00C2093C">
              <w:rPr>
                <w:sz w:val="16"/>
                <w:szCs w:val="16"/>
              </w:rPr>
              <w:t>ОБ-148</w:t>
            </w:r>
          </w:p>
          <w:p w:rsidR="00621D65" w:rsidRPr="00C2093C" w:rsidRDefault="00621D65" w:rsidP="00761600">
            <w:pPr>
              <w:jc w:val="center"/>
            </w:pPr>
            <w:r w:rsidRPr="00C2093C">
              <w:rPr>
                <w:sz w:val="16"/>
                <w:szCs w:val="16"/>
              </w:rPr>
              <w:t>МБ- 987</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2B6C3C" w:rsidRPr="00C2093C" w:rsidRDefault="002B6C3C" w:rsidP="00E11BFE">
            <w:pPr>
              <w:jc w:val="center"/>
              <w:rPr>
                <w:bCs/>
              </w:rPr>
            </w:pPr>
            <w:r w:rsidRPr="00C2093C">
              <w:rPr>
                <w:bCs/>
              </w:rPr>
              <w:t>+100,4</w:t>
            </w:r>
          </w:p>
        </w:tc>
        <w:tc>
          <w:tcPr>
            <w:tcW w:w="1003" w:type="dxa"/>
            <w:tcBorders>
              <w:top w:val="single" w:sz="4" w:space="0" w:color="auto"/>
              <w:left w:val="nil"/>
              <w:bottom w:val="single" w:sz="4" w:space="0" w:color="auto"/>
              <w:right w:val="single" w:sz="4" w:space="0" w:color="auto"/>
            </w:tcBorders>
            <w:shd w:val="clear" w:color="auto" w:fill="auto"/>
            <w:vAlign w:val="center"/>
          </w:tcPr>
          <w:p w:rsidR="002B6C3C" w:rsidRPr="00C2093C" w:rsidRDefault="002B6C3C" w:rsidP="00E11BFE">
            <w:pPr>
              <w:jc w:val="center"/>
              <w:rPr>
                <w:bCs/>
              </w:rPr>
            </w:pPr>
            <w:r w:rsidRPr="00C2093C">
              <w:rPr>
                <w:bCs/>
              </w:rPr>
              <w:t>109,7</w:t>
            </w:r>
          </w:p>
        </w:tc>
      </w:tr>
      <w:tr w:rsidR="002B6C3C" w:rsidRPr="00C2093C" w:rsidTr="003660DD">
        <w:trPr>
          <w:gridAfter w:val="1"/>
          <w:wAfter w:w="349" w:type="dxa"/>
          <w:trHeight w:val="900"/>
        </w:trPr>
        <w:tc>
          <w:tcPr>
            <w:tcW w:w="552" w:type="dxa"/>
            <w:gridSpan w:val="2"/>
            <w:tcBorders>
              <w:top w:val="nil"/>
              <w:left w:val="single" w:sz="4" w:space="0" w:color="auto"/>
              <w:bottom w:val="single" w:sz="4" w:space="0" w:color="auto"/>
              <w:right w:val="single" w:sz="4" w:space="0" w:color="auto"/>
            </w:tcBorders>
            <w:shd w:val="clear" w:color="auto" w:fill="auto"/>
          </w:tcPr>
          <w:p w:rsidR="002B6C3C" w:rsidRPr="00C2093C" w:rsidRDefault="002B6C3C" w:rsidP="00E11BFE">
            <w:pPr>
              <w:jc w:val="center"/>
              <w:rPr>
                <w:sz w:val="22"/>
                <w:szCs w:val="22"/>
              </w:rPr>
            </w:pPr>
            <w:r w:rsidRPr="00C2093C">
              <w:rPr>
                <w:sz w:val="22"/>
                <w:szCs w:val="22"/>
              </w:rPr>
              <w:t>6.</w:t>
            </w:r>
          </w:p>
        </w:tc>
        <w:tc>
          <w:tcPr>
            <w:tcW w:w="4268" w:type="dxa"/>
            <w:gridSpan w:val="2"/>
            <w:tcBorders>
              <w:top w:val="nil"/>
              <w:left w:val="nil"/>
              <w:bottom w:val="single" w:sz="4" w:space="0" w:color="auto"/>
              <w:right w:val="nil"/>
            </w:tcBorders>
            <w:shd w:val="clear" w:color="auto" w:fill="auto"/>
          </w:tcPr>
          <w:p w:rsidR="002B6C3C" w:rsidRPr="00C2093C" w:rsidRDefault="002B6C3C" w:rsidP="003660DD">
            <w:pPr>
              <w:rPr>
                <w:sz w:val="22"/>
                <w:szCs w:val="22"/>
              </w:rPr>
            </w:pPr>
            <w:r w:rsidRPr="00C2093C">
              <w:rPr>
                <w:sz w:val="22"/>
                <w:szCs w:val="22"/>
              </w:rPr>
              <w:t>«Создание условий для оказания медицинской помощи населению и формирование здорового образа жизни у населения А</w:t>
            </w:r>
            <w:r w:rsidR="003660DD">
              <w:rPr>
                <w:sz w:val="22"/>
                <w:szCs w:val="22"/>
              </w:rPr>
              <w:t xml:space="preserve">ГО </w:t>
            </w:r>
            <w:r w:rsidRPr="00C2093C">
              <w:rPr>
                <w:sz w:val="22"/>
                <w:szCs w:val="22"/>
              </w:rPr>
              <w:t>до 2020 года»</w:t>
            </w:r>
          </w:p>
        </w:tc>
        <w:tc>
          <w:tcPr>
            <w:tcW w:w="1559" w:type="dxa"/>
            <w:gridSpan w:val="2"/>
            <w:tcBorders>
              <w:top w:val="nil"/>
              <w:left w:val="single" w:sz="4" w:space="0" w:color="auto"/>
              <w:bottom w:val="single" w:sz="4" w:space="0" w:color="auto"/>
              <w:right w:val="single" w:sz="4" w:space="0" w:color="auto"/>
            </w:tcBorders>
            <w:shd w:val="clear" w:color="auto" w:fill="auto"/>
            <w:vAlign w:val="center"/>
          </w:tcPr>
          <w:p w:rsidR="002B6C3C" w:rsidRPr="00C2093C" w:rsidRDefault="002B6C3C" w:rsidP="00E11BFE">
            <w:pPr>
              <w:jc w:val="center"/>
              <w:rPr>
                <w:b/>
              </w:rPr>
            </w:pPr>
            <w:r w:rsidRPr="00C2093C">
              <w:rPr>
                <w:b/>
              </w:rPr>
              <w:t>560</w:t>
            </w:r>
          </w:p>
        </w:tc>
        <w:tc>
          <w:tcPr>
            <w:tcW w:w="1559" w:type="dxa"/>
            <w:gridSpan w:val="2"/>
            <w:tcBorders>
              <w:top w:val="nil"/>
              <w:left w:val="nil"/>
              <w:bottom w:val="single" w:sz="4" w:space="0" w:color="auto"/>
              <w:right w:val="nil"/>
            </w:tcBorders>
            <w:shd w:val="clear" w:color="auto" w:fill="auto"/>
            <w:vAlign w:val="center"/>
          </w:tcPr>
          <w:p w:rsidR="002B6C3C" w:rsidRPr="00C2093C" w:rsidRDefault="002B6C3C" w:rsidP="00E11BFE">
            <w:pPr>
              <w:jc w:val="center"/>
            </w:pPr>
            <w:r w:rsidRPr="00C2093C">
              <w:t>0</w:t>
            </w:r>
          </w:p>
        </w:tc>
        <w:tc>
          <w:tcPr>
            <w:tcW w:w="1554" w:type="dxa"/>
            <w:tcBorders>
              <w:top w:val="nil"/>
              <w:left w:val="single" w:sz="4" w:space="0" w:color="auto"/>
              <w:bottom w:val="single" w:sz="4" w:space="0" w:color="auto"/>
              <w:right w:val="single" w:sz="4" w:space="0" w:color="auto"/>
            </w:tcBorders>
            <w:shd w:val="clear" w:color="auto" w:fill="auto"/>
            <w:vAlign w:val="center"/>
          </w:tcPr>
          <w:p w:rsidR="002B6C3C" w:rsidRPr="00C2093C" w:rsidRDefault="002B6C3C" w:rsidP="00E11BFE">
            <w:pPr>
              <w:jc w:val="center"/>
              <w:rPr>
                <w:bCs/>
              </w:rPr>
            </w:pPr>
            <w:r w:rsidRPr="00C2093C">
              <w:rPr>
                <w:bCs/>
              </w:rPr>
              <w:t>- 560</w:t>
            </w:r>
          </w:p>
        </w:tc>
        <w:tc>
          <w:tcPr>
            <w:tcW w:w="1003" w:type="dxa"/>
            <w:tcBorders>
              <w:top w:val="nil"/>
              <w:left w:val="nil"/>
              <w:bottom w:val="single" w:sz="4" w:space="0" w:color="auto"/>
              <w:right w:val="single" w:sz="4" w:space="0" w:color="auto"/>
            </w:tcBorders>
            <w:shd w:val="clear" w:color="auto" w:fill="auto"/>
            <w:vAlign w:val="center"/>
          </w:tcPr>
          <w:p w:rsidR="002B6C3C" w:rsidRPr="00C2093C" w:rsidRDefault="002B6C3C" w:rsidP="00E11BFE">
            <w:pPr>
              <w:jc w:val="center"/>
              <w:rPr>
                <w:bCs/>
              </w:rPr>
            </w:pPr>
          </w:p>
        </w:tc>
      </w:tr>
      <w:tr w:rsidR="002B6C3C" w:rsidRPr="00C2093C" w:rsidTr="003C60F6">
        <w:trPr>
          <w:gridAfter w:val="1"/>
          <w:wAfter w:w="349" w:type="dxa"/>
          <w:trHeight w:val="675"/>
        </w:trPr>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2B6C3C" w:rsidRPr="00C2093C" w:rsidRDefault="002B6C3C" w:rsidP="00E11BFE">
            <w:pPr>
              <w:jc w:val="center"/>
              <w:rPr>
                <w:sz w:val="22"/>
                <w:szCs w:val="22"/>
              </w:rPr>
            </w:pPr>
            <w:r w:rsidRPr="00C2093C">
              <w:rPr>
                <w:sz w:val="22"/>
                <w:szCs w:val="22"/>
              </w:rPr>
              <w:t>7.</w:t>
            </w:r>
          </w:p>
        </w:tc>
        <w:tc>
          <w:tcPr>
            <w:tcW w:w="4268" w:type="dxa"/>
            <w:gridSpan w:val="2"/>
            <w:tcBorders>
              <w:top w:val="single" w:sz="4" w:space="0" w:color="auto"/>
              <w:left w:val="nil"/>
              <w:bottom w:val="single" w:sz="4" w:space="0" w:color="auto"/>
              <w:right w:val="single" w:sz="4" w:space="0" w:color="auto"/>
            </w:tcBorders>
            <w:shd w:val="clear" w:color="auto" w:fill="FFFFFF" w:themeFill="background1"/>
          </w:tcPr>
          <w:p w:rsidR="002B6C3C" w:rsidRPr="00C2093C" w:rsidRDefault="002B6C3C" w:rsidP="00E11BFE">
            <w:pPr>
              <w:rPr>
                <w:sz w:val="22"/>
                <w:szCs w:val="22"/>
              </w:rPr>
            </w:pPr>
            <w:r w:rsidRPr="00C2093C">
              <w:rPr>
                <w:sz w:val="22"/>
                <w:szCs w:val="22"/>
              </w:rPr>
              <w:t>«Обеспечение общественной безопасности на территории Арамильского городского округа до 2020 года»</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B6C3C" w:rsidRPr="00C2093C" w:rsidRDefault="002B6C3C" w:rsidP="00E11BFE">
            <w:pPr>
              <w:jc w:val="center"/>
              <w:rPr>
                <w:b/>
              </w:rPr>
            </w:pPr>
            <w:r w:rsidRPr="00C2093C">
              <w:rPr>
                <w:b/>
              </w:rPr>
              <w:t>6 913</w:t>
            </w:r>
          </w:p>
        </w:tc>
        <w:tc>
          <w:tcPr>
            <w:tcW w:w="1559" w:type="dxa"/>
            <w:gridSpan w:val="2"/>
            <w:tcBorders>
              <w:top w:val="single" w:sz="4" w:space="0" w:color="auto"/>
              <w:left w:val="nil"/>
              <w:bottom w:val="single" w:sz="4" w:space="0" w:color="auto"/>
              <w:right w:val="nil"/>
            </w:tcBorders>
            <w:shd w:val="clear" w:color="auto" w:fill="FFFFFF" w:themeFill="background1"/>
            <w:vAlign w:val="center"/>
          </w:tcPr>
          <w:p w:rsidR="002B6C3C" w:rsidRPr="00C2093C" w:rsidRDefault="002B6C3C" w:rsidP="00E11BFE">
            <w:pPr>
              <w:jc w:val="center"/>
            </w:pPr>
            <w:r w:rsidRPr="00C2093C">
              <w:t>6 710</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C3C" w:rsidRPr="00C2093C" w:rsidRDefault="002B6C3C" w:rsidP="00E11BFE">
            <w:pPr>
              <w:jc w:val="center"/>
              <w:rPr>
                <w:bCs/>
              </w:rPr>
            </w:pPr>
            <w:r w:rsidRPr="00C2093C">
              <w:rPr>
                <w:bCs/>
              </w:rPr>
              <w:t>- 203</w:t>
            </w:r>
          </w:p>
        </w:tc>
        <w:tc>
          <w:tcPr>
            <w:tcW w:w="1003" w:type="dxa"/>
            <w:tcBorders>
              <w:top w:val="single" w:sz="4" w:space="0" w:color="auto"/>
              <w:left w:val="nil"/>
              <w:bottom w:val="single" w:sz="4" w:space="0" w:color="auto"/>
              <w:right w:val="single" w:sz="4" w:space="0" w:color="auto"/>
            </w:tcBorders>
            <w:shd w:val="clear" w:color="auto" w:fill="FFFFFF" w:themeFill="background1"/>
            <w:vAlign w:val="center"/>
          </w:tcPr>
          <w:p w:rsidR="002B6C3C" w:rsidRPr="00C2093C" w:rsidRDefault="002B6C3C" w:rsidP="00E11BFE">
            <w:pPr>
              <w:jc w:val="center"/>
              <w:rPr>
                <w:bCs/>
              </w:rPr>
            </w:pPr>
            <w:r w:rsidRPr="00C2093C">
              <w:rPr>
                <w:bCs/>
              </w:rPr>
              <w:t>97,1</w:t>
            </w:r>
          </w:p>
        </w:tc>
      </w:tr>
      <w:tr w:rsidR="00761600" w:rsidRPr="00C2093C" w:rsidTr="003C60F6">
        <w:trPr>
          <w:gridAfter w:val="1"/>
          <w:wAfter w:w="349" w:type="dxa"/>
          <w:trHeight w:val="392"/>
        </w:trPr>
        <w:tc>
          <w:tcPr>
            <w:tcW w:w="552"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761600" w:rsidRPr="00C2093C" w:rsidRDefault="00761600" w:rsidP="00E11BFE">
            <w:pPr>
              <w:jc w:val="center"/>
              <w:rPr>
                <w:sz w:val="22"/>
                <w:szCs w:val="22"/>
              </w:rPr>
            </w:pPr>
            <w:r w:rsidRPr="00C2093C">
              <w:rPr>
                <w:sz w:val="22"/>
                <w:szCs w:val="22"/>
              </w:rPr>
              <w:t>8.</w:t>
            </w:r>
          </w:p>
        </w:tc>
        <w:tc>
          <w:tcPr>
            <w:tcW w:w="4268" w:type="dxa"/>
            <w:gridSpan w:val="2"/>
            <w:vMerge w:val="restart"/>
            <w:tcBorders>
              <w:top w:val="single" w:sz="4" w:space="0" w:color="auto"/>
              <w:left w:val="nil"/>
              <w:bottom w:val="single" w:sz="4" w:space="0" w:color="000000"/>
              <w:right w:val="single" w:sz="4" w:space="0" w:color="auto"/>
            </w:tcBorders>
            <w:shd w:val="clear" w:color="auto" w:fill="FFFFFF" w:themeFill="background1"/>
          </w:tcPr>
          <w:p w:rsidR="00761600" w:rsidRPr="00C2093C" w:rsidRDefault="00761600" w:rsidP="00E11BFE">
            <w:pPr>
              <w:rPr>
                <w:sz w:val="22"/>
                <w:szCs w:val="22"/>
              </w:rPr>
            </w:pPr>
            <w:r w:rsidRPr="00C2093C">
              <w:rPr>
                <w:sz w:val="22"/>
                <w:szCs w:val="22"/>
              </w:rPr>
              <w:t>«Развитие физической культуры, спорта и молодежной политики в Арамильском городском округе до 2020 года»</w:t>
            </w:r>
          </w:p>
        </w:tc>
        <w:tc>
          <w:tcPr>
            <w:tcW w:w="1559" w:type="dxa"/>
            <w:gridSpan w:val="2"/>
            <w:tcBorders>
              <w:top w:val="single" w:sz="4" w:space="0" w:color="auto"/>
              <w:left w:val="single" w:sz="4" w:space="0" w:color="auto"/>
              <w:right w:val="single" w:sz="4" w:space="0" w:color="auto"/>
            </w:tcBorders>
            <w:shd w:val="clear" w:color="auto" w:fill="FFFFFF" w:themeFill="background1"/>
            <w:vAlign w:val="center"/>
          </w:tcPr>
          <w:p w:rsidR="00761600" w:rsidRPr="00C2093C" w:rsidRDefault="00761600" w:rsidP="008362EB">
            <w:pPr>
              <w:jc w:val="center"/>
              <w:rPr>
                <w:b/>
                <w:sz w:val="16"/>
                <w:szCs w:val="16"/>
              </w:rPr>
            </w:pPr>
          </w:p>
          <w:p w:rsidR="00761600" w:rsidRPr="00C2093C" w:rsidRDefault="00761600" w:rsidP="008362EB">
            <w:pPr>
              <w:jc w:val="center"/>
              <w:rPr>
                <w:b/>
              </w:rPr>
            </w:pPr>
            <w:r w:rsidRPr="00C2093C">
              <w:rPr>
                <w:b/>
              </w:rPr>
              <w:t>14 371,4</w:t>
            </w:r>
          </w:p>
          <w:p w:rsidR="00761600" w:rsidRPr="00C2093C" w:rsidRDefault="00761600" w:rsidP="008362EB">
            <w:pPr>
              <w:jc w:val="center"/>
              <w:rPr>
                <w:sz w:val="16"/>
                <w:szCs w:val="16"/>
              </w:rPr>
            </w:pPr>
            <w:r w:rsidRPr="00C2093C">
              <w:rPr>
                <w:sz w:val="16"/>
                <w:szCs w:val="16"/>
              </w:rPr>
              <w:t>ФБ-886,4</w:t>
            </w:r>
          </w:p>
          <w:p w:rsidR="00761600" w:rsidRPr="00C2093C" w:rsidRDefault="00761600" w:rsidP="008362EB">
            <w:pPr>
              <w:jc w:val="center"/>
            </w:pPr>
            <w:r w:rsidRPr="00C2093C">
              <w:rPr>
                <w:sz w:val="16"/>
                <w:szCs w:val="16"/>
              </w:rPr>
              <w:t>МБ- 13 485</w:t>
            </w:r>
          </w:p>
        </w:tc>
        <w:tc>
          <w:tcPr>
            <w:tcW w:w="1559" w:type="dxa"/>
            <w:gridSpan w:val="2"/>
            <w:tcBorders>
              <w:top w:val="single" w:sz="4" w:space="0" w:color="auto"/>
              <w:left w:val="single" w:sz="4" w:space="0" w:color="auto"/>
              <w:right w:val="single" w:sz="4" w:space="0" w:color="auto"/>
            </w:tcBorders>
            <w:shd w:val="clear" w:color="auto" w:fill="FFFFFF" w:themeFill="background1"/>
            <w:vAlign w:val="center"/>
          </w:tcPr>
          <w:p w:rsidR="00761600" w:rsidRPr="00C2093C" w:rsidRDefault="00761600" w:rsidP="008362EB">
            <w:pPr>
              <w:jc w:val="center"/>
              <w:rPr>
                <w:b/>
                <w:sz w:val="16"/>
                <w:szCs w:val="16"/>
              </w:rPr>
            </w:pPr>
          </w:p>
          <w:p w:rsidR="00761600" w:rsidRPr="00C2093C" w:rsidRDefault="00761600" w:rsidP="008362EB">
            <w:pPr>
              <w:jc w:val="center"/>
              <w:rPr>
                <w:b/>
              </w:rPr>
            </w:pPr>
            <w:r w:rsidRPr="00C2093C">
              <w:rPr>
                <w:b/>
              </w:rPr>
              <w:t>14 198,4</w:t>
            </w:r>
          </w:p>
          <w:p w:rsidR="00761600" w:rsidRPr="00C2093C" w:rsidRDefault="00761600" w:rsidP="008362EB">
            <w:pPr>
              <w:jc w:val="center"/>
              <w:rPr>
                <w:sz w:val="16"/>
                <w:szCs w:val="16"/>
              </w:rPr>
            </w:pPr>
            <w:r w:rsidRPr="00C2093C">
              <w:rPr>
                <w:sz w:val="16"/>
                <w:szCs w:val="16"/>
              </w:rPr>
              <w:t xml:space="preserve">в </w:t>
            </w:r>
            <w:proofErr w:type="spellStart"/>
            <w:r w:rsidRPr="00C2093C">
              <w:rPr>
                <w:sz w:val="16"/>
                <w:szCs w:val="16"/>
              </w:rPr>
              <w:t>т.ч</w:t>
            </w:r>
            <w:proofErr w:type="spellEnd"/>
            <w:r w:rsidRPr="00C2093C">
              <w:rPr>
                <w:sz w:val="16"/>
                <w:szCs w:val="16"/>
              </w:rPr>
              <w:t>.</w:t>
            </w:r>
          </w:p>
          <w:p w:rsidR="00761600" w:rsidRPr="00C2093C" w:rsidRDefault="00761600" w:rsidP="008362EB">
            <w:pPr>
              <w:jc w:val="center"/>
              <w:rPr>
                <w:sz w:val="20"/>
                <w:szCs w:val="20"/>
              </w:rPr>
            </w:pPr>
            <w:r w:rsidRPr="00C2093C">
              <w:rPr>
                <w:sz w:val="20"/>
                <w:szCs w:val="20"/>
              </w:rPr>
              <w:t>ФБ – 897,4</w:t>
            </w:r>
          </w:p>
        </w:tc>
        <w:tc>
          <w:tcPr>
            <w:tcW w:w="1554" w:type="dxa"/>
            <w:tcBorders>
              <w:top w:val="single" w:sz="4" w:space="0" w:color="auto"/>
              <w:left w:val="single" w:sz="4" w:space="0" w:color="auto"/>
              <w:right w:val="single" w:sz="4" w:space="0" w:color="auto"/>
            </w:tcBorders>
            <w:shd w:val="clear" w:color="auto" w:fill="FFFFFF" w:themeFill="background1"/>
            <w:vAlign w:val="center"/>
          </w:tcPr>
          <w:p w:rsidR="00761600" w:rsidRPr="00C2093C" w:rsidRDefault="00761600" w:rsidP="008362EB">
            <w:pPr>
              <w:jc w:val="center"/>
            </w:pPr>
            <w:r w:rsidRPr="00C2093C">
              <w:t>- 173</w:t>
            </w:r>
          </w:p>
        </w:tc>
        <w:tc>
          <w:tcPr>
            <w:tcW w:w="1003" w:type="dxa"/>
            <w:tcBorders>
              <w:top w:val="single" w:sz="4" w:space="0" w:color="auto"/>
              <w:left w:val="single" w:sz="4" w:space="0" w:color="auto"/>
              <w:right w:val="single" w:sz="4" w:space="0" w:color="auto"/>
            </w:tcBorders>
            <w:shd w:val="clear" w:color="auto" w:fill="FFFFFF" w:themeFill="background1"/>
            <w:vAlign w:val="center"/>
          </w:tcPr>
          <w:p w:rsidR="00761600" w:rsidRPr="00C2093C" w:rsidRDefault="00761600" w:rsidP="008362EB">
            <w:pPr>
              <w:jc w:val="center"/>
            </w:pPr>
            <w:r w:rsidRPr="00C2093C">
              <w:t>98,6</w:t>
            </w:r>
          </w:p>
        </w:tc>
      </w:tr>
      <w:tr w:rsidR="00761600" w:rsidRPr="00C2093C" w:rsidTr="003C60F6">
        <w:trPr>
          <w:gridAfter w:val="1"/>
          <w:wAfter w:w="349" w:type="dxa"/>
          <w:trHeight w:val="70"/>
        </w:trPr>
        <w:tc>
          <w:tcPr>
            <w:tcW w:w="5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61600" w:rsidRPr="00C2093C" w:rsidRDefault="00761600" w:rsidP="00E11BFE">
            <w:pPr>
              <w:rPr>
                <w:sz w:val="22"/>
                <w:szCs w:val="22"/>
              </w:rPr>
            </w:pPr>
          </w:p>
        </w:tc>
        <w:tc>
          <w:tcPr>
            <w:tcW w:w="4268" w:type="dxa"/>
            <w:gridSpan w:val="2"/>
            <w:vMerge/>
            <w:tcBorders>
              <w:top w:val="single" w:sz="4" w:space="0" w:color="auto"/>
              <w:left w:val="nil"/>
              <w:bottom w:val="single" w:sz="4" w:space="0" w:color="auto"/>
              <w:right w:val="single" w:sz="4" w:space="0" w:color="auto"/>
            </w:tcBorders>
            <w:shd w:val="clear" w:color="auto" w:fill="FFFFFF" w:themeFill="background1"/>
            <w:vAlign w:val="center"/>
          </w:tcPr>
          <w:p w:rsidR="00761600" w:rsidRPr="00C2093C" w:rsidRDefault="00761600" w:rsidP="00E11BFE">
            <w:pPr>
              <w:rPr>
                <w:sz w:val="22"/>
                <w:szCs w:val="22"/>
              </w:rPr>
            </w:pPr>
          </w:p>
        </w:tc>
        <w:tc>
          <w:tcPr>
            <w:tcW w:w="1559" w:type="dxa"/>
            <w:gridSpan w:val="2"/>
            <w:tcBorders>
              <w:left w:val="nil"/>
              <w:bottom w:val="single" w:sz="4" w:space="0" w:color="auto"/>
              <w:right w:val="single" w:sz="4" w:space="0" w:color="auto"/>
            </w:tcBorders>
            <w:shd w:val="clear" w:color="auto" w:fill="FFFFFF" w:themeFill="background1"/>
            <w:vAlign w:val="center"/>
          </w:tcPr>
          <w:p w:rsidR="00761600" w:rsidRPr="00C2093C" w:rsidRDefault="00761600" w:rsidP="00E11BFE">
            <w:pPr>
              <w:jc w:val="center"/>
            </w:pPr>
          </w:p>
        </w:tc>
        <w:tc>
          <w:tcPr>
            <w:tcW w:w="1559" w:type="dxa"/>
            <w:gridSpan w:val="2"/>
            <w:tcBorders>
              <w:bottom w:val="single" w:sz="4" w:space="0" w:color="auto"/>
            </w:tcBorders>
            <w:shd w:val="clear" w:color="auto" w:fill="FFFFFF" w:themeFill="background1"/>
            <w:vAlign w:val="center"/>
          </w:tcPr>
          <w:p w:rsidR="00761600" w:rsidRPr="00C2093C" w:rsidRDefault="00761600" w:rsidP="00E11BFE">
            <w:pPr>
              <w:jc w:val="center"/>
            </w:pPr>
          </w:p>
        </w:tc>
        <w:tc>
          <w:tcPr>
            <w:tcW w:w="1554" w:type="dxa"/>
            <w:tcBorders>
              <w:left w:val="single" w:sz="4" w:space="0" w:color="auto"/>
              <w:bottom w:val="single" w:sz="4" w:space="0" w:color="auto"/>
              <w:right w:val="single" w:sz="4" w:space="0" w:color="auto"/>
            </w:tcBorders>
            <w:shd w:val="clear" w:color="auto" w:fill="FFFFFF" w:themeFill="background1"/>
            <w:vAlign w:val="center"/>
          </w:tcPr>
          <w:p w:rsidR="00761600" w:rsidRPr="00C2093C" w:rsidRDefault="00761600" w:rsidP="00E11BFE">
            <w:pPr>
              <w:jc w:val="center"/>
            </w:pPr>
          </w:p>
        </w:tc>
        <w:tc>
          <w:tcPr>
            <w:tcW w:w="1003" w:type="dxa"/>
            <w:tcBorders>
              <w:left w:val="nil"/>
              <w:bottom w:val="single" w:sz="4" w:space="0" w:color="auto"/>
              <w:right w:val="single" w:sz="4" w:space="0" w:color="auto"/>
            </w:tcBorders>
            <w:shd w:val="clear" w:color="auto" w:fill="FFFFFF" w:themeFill="background1"/>
            <w:vAlign w:val="center"/>
          </w:tcPr>
          <w:p w:rsidR="00761600" w:rsidRPr="00C2093C" w:rsidRDefault="00761600" w:rsidP="00E11BFE">
            <w:pPr>
              <w:jc w:val="center"/>
            </w:pPr>
          </w:p>
        </w:tc>
      </w:tr>
      <w:tr w:rsidR="00761600" w:rsidRPr="00C2093C" w:rsidTr="003C60F6">
        <w:trPr>
          <w:gridAfter w:val="1"/>
          <w:wAfter w:w="349" w:type="dxa"/>
          <w:trHeight w:val="300"/>
        </w:trPr>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761600" w:rsidRPr="00C2093C" w:rsidRDefault="00761600" w:rsidP="00E11BFE">
            <w:pPr>
              <w:jc w:val="center"/>
              <w:rPr>
                <w:sz w:val="22"/>
                <w:szCs w:val="22"/>
              </w:rPr>
            </w:pPr>
            <w:r w:rsidRPr="00C2093C">
              <w:rPr>
                <w:sz w:val="22"/>
                <w:szCs w:val="22"/>
              </w:rPr>
              <w:t>9.</w:t>
            </w:r>
          </w:p>
        </w:tc>
        <w:tc>
          <w:tcPr>
            <w:tcW w:w="4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61600" w:rsidRPr="00C2093C" w:rsidRDefault="00761600" w:rsidP="00E11BFE">
            <w:pPr>
              <w:rPr>
                <w:sz w:val="22"/>
                <w:szCs w:val="22"/>
              </w:rPr>
            </w:pPr>
            <w:r w:rsidRPr="00C2093C">
              <w:rPr>
                <w:sz w:val="22"/>
                <w:szCs w:val="22"/>
              </w:rPr>
              <w:t xml:space="preserve">«Социальная поддержка населения Арамильского городского округа до 2020 </w:t>
            </w:r>
            <w:r w:rsidRPr="00C2093C">
              <w:rPr>
                <w:sz w:val="22"/>
                <w:szCs w:val="22"/>
              </w:rPr>
              <w:lastRenderedPageBreak/>
              <w:t>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00" w:rsidRPr="00C2093C" w:rsidRDefault="00761600" w:rsidP="00E11BFE">
            <w:pPr>
              <w:jc w:val="center"/>
              <w:rPr>
                <w:b/>
              </w:rPr>
            </w:pPr>
            <w:r w:rsidRPr="00C2093C">
              <w:rPr>
                <w:b/>
              </w:rPr>
              <w:lastRenderedPageBreak/>
              <w:t>48 631,14</w:t>
            </w:r>
          </w:p>
          <w:p w:rsidR="00761600" w:rsidRPr="00C2093C" w:rsidRDefault="00761600" w:rsidP="00E11BFE">
            <w:pPr>
              <w:jc w:val="center"/>
              <w:rPr>
                <w:sz w:val="16"/>
                <w:szCs w:val="16"/>
              </w:rPr>
            </w:pPr>
            <w:r w:rsidRPr="00C2093C">
              <w:rPr>
                <w:sz w:val="16"/>
                <w:szCs w:val="16"/>
              </w:rPr>
              <w:t>ФБ- 11 154</w:t>
            </w:r>
          </w:p>
          <w:p w:rsidR="00761600" w:rsidRPr="00C2093C" w:rsidRDefault="00761600" w:rsidP="00E11BFE">
            <w:pPr>
              <w:jc w:val="center"/>
              <w:rPr>
                <w:sz w:val="16"/>
                <w:szCs w:val="16"/>
              </w:rPr>
            </w:pPr>
            <w:r w:rsidRPr="00C2093C">
              <w:rPr>
                <w:sz w:val="16"/>
                <w:szCs w:val="16"/>
              </w:rPr>
              <w:t>ОБ- 458,8</w:t>
            </w:r>
          </w:p>
          <w:p w:rsidR="00761600" w:rsidRPr="00C2093C" w:rsidRDefault="00761600" w:rsidP="00E11BFE">
            <w:pPr>
              <w:jc w:val="center"/>
            </w:pPr>
            <w:r w:rsidRPr="00C2093C">
              <w:rPr>
                <w:sz w:val="16"/>
                <w:szCs w:val="16"/>
              </w:rPr>
              <w:lastRenderedPageBreak/>
              <w:t>МБ- 41 981</w:t>
            </w:r>
          </w:p>
        </w:tc>
        <w:tc>
          <w:tcPr>
            <w:tcW w:w="1559" w:type="dxa"/>
            <w:gridSpan w:val="2"/>
            <w:tcBorders>
              <w:top w:val="single" w:sz="4" w:space="0" w:color="auto"/>
              <w:left w:val="nil"/>
              <w:bottom w:val="single" w:sz="4" w:space="0" w:color="auto"/>
              <w:right w:val="nil"/>
            </w:tcBorders>
            <w:shd w:val="clear" w:color="auto" w:fill="FFFFFF" w:themeFill="background1"/>
            <w:vAlign w:val="center"/>
          </w:tcPr>
          <w:p w:rsidR="00761600" w:rsidRPr="00C2093C" w:rsidRDefault="00761600" w:rsidP="00E11BFE">
            <w:pPr>
              <w:jc w:val="center"/>
            </w:pPr>
            <w:r w:rsidRPr="00C2093C">
              <w:lastRenderedPageBreak/>
              <w:t>52 102</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00" w:rsidRPr="00C2093C" w:rsidRDefault="00761600" w:rsidP="00E11BFE">
            <w:pPr>
              <w:jc w:val="center"/>
              <w:rPr>
                <w:bCs/>
              </w:rPr>
            </w:pPr>
            <w:r w:rsidRPr="00C2093C">
              <w:rPr>
                <w:bCs/>
              </w:rPr>
              <w:t>+ 3 470,9</w:t>
            </w:r>
          </w:p>
        </w:tc>
        <w:tc>
          <w:tcPr>
            <w:tcW w:w="1003" w:type="dxa"/>
            <w:tcBorders>
              <w:top w:val="single" w:sz="4" w:space="0" w:color="auto"/>
              <w:left w:val="nil"/>
              <w:bottom w:val="single" w:sz="4" w:space="0" w:color="auto"/>
              <w:right w:val="single" w:sz="4" w:space="0" w:color="auto"/>
            </w:tcBorders>
            <w:shd w:val="clear" w:color="auto" w:fill="FFFFFF" w:themeFill="background1"/>
            <w:vAlign w:val="center"/>
          </w:tcPr>
          <w:p w:rsidR="00761600" w:rsidRPr="00C2093C" w:rsidRDefault="00761600" w:rsidP="00E11BFE">
            <w:pPr>
              <w:jc w:val="center"/>
              <w:rPr>
                <w:b/>
                <w:bCs/>
              </w:rPr>
            </w:pPr>
            <w:r w:rsidRPr="00C2093C">
              <w:rPr>
                <w:b/>
                <w:bCs/>
              </w:rPr>
              <w:t>107,2</w:t>
            </w:r>
          </w:p>
        </w:tc>
      </w:tr>
      <w:tr w:rsidR="00761600" w:rsidRPr="00C2093C" w:rsidTr="003C60F6">
        <w:trPr>
          <w:gridAfter w:val="1"/>
          <w:wAfter w:w="349" w:type="dxa"/>
          <w:trHeight w:val="1012"/>
        </w:trPr>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761600" w:rsidRPr="00C2093C" w:rsidRDefault="00761600" w:rsidP="00E11BFE">
            <w:pPr>
              <w:jc w:val="center"/>
              <w:rPr>
                <w:sz w:val="22"/>
                <w:szCs w:val="22"/>
              </w:rPr>
            </w:pPr>
            <w:r w:rsidRPr="00C2093C">
              <w:rPr>
                <w:sz w:val="22"/>
                <w:szCs w:val="22"/>
              </w:rPr>
              <w:lastRenderedPageBreak/>
              <w:t>10.</w:t>
            </w:r>
          </w:p>
        </w:tc>
        <w:tc>
          <w:tcPr>
            <w:tcW w:w="4268" w:type="dxa"/>
            <w:gridSpan w:val="2"/>
            <w:tcBorders>
              <w:top w:val="single" w:sz="4" w:space="0" w:color="auto"/>
              <w:left w:val="nil"/>
              <w:bottom w:val="single" w:sz="4" w:space="0" w:color="auto"/>
              <w:right w:val="nil"/>
            </w:tcBorders>
            <w:shd w:val="clear" w:color="auto" w:fill="FFFFFF" w:themeFill="background1"/>
          </w:tcPr>
          <w:p w:rsidR="00761600" w:rsidRPr="00C2093C" w:rsidRDefault="00761600" w:rsidP="00E11BFE">
            <w:pPr>
              <w:rPr>
                <w:sz w:val="22"/>
                <w:szCs w:val="22"/>
              </w:rPr>
            </w:pPr>
            <w:r w:rsidRPr="00C2093C">
              <w:rPr>
                <w:sz w:val="22"/>
                <w:szCs w:val="22"/>
              </w:rPr>
              <w:t>«Развитие системы образования в Арамильском городском округе до 2020 года»</w:t>
            </w:r>
          </w:p>
        </w:tc>
        <w:tc>
          <w:tcPr>
            <w:tcW w:w="1559"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761600" w:rsidRPr="00C2093C" w:rsidRDefault="00761600" w:rsidP="00E11BFE">
            <w:pPr>
              <w:jc w:val="center"/>
              <w:rPr>
                <w:b/>
              </w:rPr>
            </w:pPr>
            <w:r w:rsidRPr="00C2093C">
              <w:rPr>
                <w:b/>
              </w:rPr>
              <w:t>420 833</w:t>
            </w:r>
          </w:p>
          <w:p w:rsidR="00761600" w:rsidRPr="00C2093C" w:rsidRDefault="00761600" w:rsidP="00E11BFE">
            <w:pPr>
              <w:jc w:val="center"/>
              <w:rPr>
                <w:sz w:val="20"/>
                <w:szCs w:val="20"/>
              </w:rPr>
            </w:pPr>
            <w:r w:rsidRPr="00C2093C">
              <w:rPr>
                <w:sz w:val="20"/>
                <w:szCs w:val="20"/>
              </w:rPr>
              <w:t>ОБ- 224 958,2</w:t>
            </w:r>
          </w:p>
          <w:p w:rsidR="00761600" w:rsidRPr="00C2093C" w:rsidRDefault="00761600" w:rsidP="00E11BFE">
            <w:pPr>
              <w:jc w:val="center"/>
              <w:rPr>
                <w:sz w:val="18"/>
                <w:szCs w:val="18"/>
              </w:rPr>
            </w:pPr>
            <w:r w:rsidRPr="00C2093C">
              <w:rPr>
                <w:sz w:val="20"/>
                <w:szCs w:val="20"/>
              </w:rPr>
              <w:t>МБ- 195 874,8</w:t>
            </w:r>
          </w:p>
        </w:tc>
        <w:tc>
          <w:tcPr>
            <w:tcW w:w="1559" w:type="dxa"/>
            <w:gridSpan w:val="2"/>
            <w:tcBorders>
              <w:top w:val="nil"/>
              <w:left w:val="nil"/>
              <w:bottom w:val="single" w:sz="4" w:space="0" w:color="auto"/>
              <w:right w:val="nil"/>
            </w:tcBorders>
            <w:shd w:val="clear" w:color="auto" w:fill="FFFFFF" w:themeFill="background1"/>
            <w:vAlign w:val="center"/>
          </w:tcPr>
          <w:p w:rsidR="00761600" w:rsidRPr="00C2093C" w:rsidRDefault="00761600" w:rsidP="00E11BFE">
            <w:pPr>
              <w:jc w:val="center"/>
            </w:pPr>
            <w:r w:rsidRPr="00C2093C">
              <w:t>391 267,8</w:t>
            </w:r>
          </w:p>
        </w:tc>
        <w:tc>
          <w:tcPr>
            <w:tcW w:w="1554" w:type="dxa"/>
            <w:tcBorders>
              <w:top w:val="nil"/>
              <w:left w:val="single" w:sz="4" w:space="0" w:color="auto"/>
              <w:bottom w:val="single" w:sz="4" w:space="0" w:color="auto"/>
              <w:right w:val="single" w:sz="4" w:space="0" w:color="auto"/>
            </w:tcBorders>
            <w:shd w:val="clear" w:color="auto" w:fill="FFFFFF" w:themeFill="background1"/>
            <w:vAlign w:val="center"/>
          </w:tcPr>
          <w:p w:rsidR="00761600" w:rsidRPr="00C2093C" w:rsidRDefault="00761600" w:rsidP="00E11BFE">
            <w:pPr>
              <w:jc w:val="center"/>
            </w:pPr>
            <w:r w:rsidRPr="00C2093C">
              <w:t>- 29 565,2</w:t>
            </w:r>
          </w:p>
        </w:tc>
        <w:tc>
          <w:tcPr>
            <w:tcW w:w="1003" w:type="dxa"/>
            <w:tcBorders>
              <w:top w:val="nil"/>
              <w:left w:val="nil"/>
              <w:bottom w:val="single" w:sz="4" w:space="0" w:color="auto"/>
              <w:right w:val="single" w:sz="4" w:space="0" w:color="auto"/>
            </w:tcBorders>
            <w:shd w:val="clear" w:color="auto" w:fill="FFFFFF" w:themeFill="background1"/>
            <w:vAlign w:val="center"/>
          </w:tcPr>
          <w:p w:rsidR="00761600" w:rsidRPr="00C2093C" w:rsidRDefault="00761600" w:rsidP="00E11BFE">
            <w:pPr>
              <w:jc w:val="center"/>
            </w:pPr>
            <w:r w:rsidRPr="00C2093C">
              <w:t>92,9</w:t>
            </w:r>
          </w:p>
        </w:tc>
      </w:tr>
      <w:tr w:rsidR="00761600" w:rsidRPr="00C2093C" w:rsidTr="003660DD">
        <w:trPr>
          <w:gridAfter w:val="1"/>
          <w:wAfter w:w="349" w:type="dxa"/>
          <w:trHeight w:val="615"/>
        </w:trPr>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761600" w:rsidRPr="00C2093C" w:rsidRDefault="00761600" w:rsidP="00E11BFE">
            <w:pPr>
              <w:jc w:val="center"/>
              <w:rPr>
                <w:sz w:val="22"/>
                <w:szCs w:val="22"/>
              </w:rPr>
            </w:pPr>
            <w:r w:rsidRPr="00C2093C">
              <w:rPr>
                <w:sz w:val="22"/>
                <w:szCs w:val="22"/>
              </w:rPr>
              <w:t>11.</w:t>
            </w:r>
          </w:p>
        </w:tc>
        <w:tc>
          <w:tcPr>
            <w:tcW w:w="4268" w:type="dxa"/>
            <w:gridSpan w:val="2"/>
            <w:tcBorders>
              <w:top w:val="single" w:sz="4" w:space="0" w:color="auto"/>
              <w:bottom w:val="single" w:sz="4" w:space="0" w:color="auto"/>
            </w:tcBorders>
            <w:shd w:val="clear" w:color="auto" w:fill="auto"/>
          </w:tcPr>
          <w:p w:rsidR="00761600" w:rsidRPr="00C2093C" w:rsidRDefault="00761600" w:rsidP="003660DD">
            <w:pPr>
              <w:rPr>
                <w:sz w:val="22"/>
                <w:szCs w:val="22"/>
              </w:rPr>
            </w:pPr>
            <w:r w:rsidRPr="00C2093C">
              <w:rPr>
                <w:sz w:val="22"/>
                <w:szCs w:val="22"/>
              </w:rPr>
              <w:t>«Развитие культуры и средств массовой информации в А</w:t>
            </w:r>
            <w:r w:rsidR="003660DD">
              <w:rPr>
                <w:sz w:val="22"/>
                <w:szCs w:val="22"/>
              </w:rPr>
              <w:t>ГО</w:t>
            </w:r>
            <w:r w:rsidRPr="00C2093C">
              <w:rPr>
                <w:sz w:val="22"/>
                <w:szCs w:val="22"/>
              </w:rPr>
              <w:t xml:space="preserve"> до 2020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1600" w:rsidRPr="00C2093C" w:rsidRDefault="00761600" w:rsidP="00E11BFE">
            <w:pPr>
              <w:jc w:val="center"/>
              <w:rPr>
                <w:b/>
              </w:rPr>
            </w:pPr>
            <w:r w:rsidRPr="00C2093C">
              <w:rPr>
                <w:b/>
              </w:rPr>
              <w:t>35 802</w:t>
            </w:r>
          </w:p>
        </w:tc>
        <w:tc>
          <w:tcPr>
            <w:tcW w:w="1559" w:type="dxa"/>
            <w:gridSpan w:val="2"/>
            <w:tcBorders>
              <w:top w:val="single" w:sz="4" w:space="0" w:color="auto"/>
              <w:bottom w:val="single" w:sz="4" w:space="0" w:color="auto"/>
            </w:tcBorders>
            <w:shd w:val="clear" w:color="auto" w:fill="auto"/>
            <w:vAlign w:val="center"/>
          </w:tcPr>
          <w:p w:rsidR="00761600" w:rsidRPr="00C2093C" w:rsidRDefault="00761600" w:rsidP="00E11BFE">
            <w:pPr>
              <w:jc w:val="center"/>
            </w:pPr>
            <w:r w:rsidRPr="00C2093C">
              <w:t>36 171</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761600" w:rsidRPr="00C2093C" w:rsidRDefault="00761600" w:rsidP="00E11BFE">
            <w:pPr>
              <w:jc w:val="center"/>
              <w:rPr>
                <w:bCs/>
              </w:rPr>
            </w:pPr>
            <w:r w:rsidRPr="00C2093C">
              <w:rPr>
                <w:bCs/>
              </w:rPr>
              <w:t>+ 369</w:t>
            </w:r>
          </w:p>
        </w:tc>
        <w:tc>
          <w:tcPr>
            <w:tcW w:w="1003" w:type="dxa"/>
            <w:tcBorders>
              <w:top w:val="single" w:sz="4" w:space="0" w:color="auto"/>
              <w:left w:val="nil"/>
              <w:bottom w:val="single" w:sz="4" w:space="0" w:color="auto"/>
              <w:right w:val="single" w:sz="4" w:space="0" w:color="auto"/>
            </w:tcBorders>
            <w:shd w:val="clear" w:color="auto" w:fill="auto"/>
            <w:vAlign w:val="center"/>
          </w:tcPr>
          <w:p w:rsidR="00761600" w:rsidRPr="00C2093C" w:rsidRDefault="00761600" w:rsidP="00E11BFE">
            <w:pPr>
              <w:jc w:val="center"/>
              <w:rPr>
                <w:b/>
                <w:bCs/>
              </w:rPr>
            </w:pPr>
            <w:r w:rsidRPr="00C2093C">
              <w:rPr>
                <w:b/>
                <w:bCs/>
              </w:rPr>
              <w:t>101,1</w:t>
            </w:r>
          </w:p>
        </w:tc>
      </w:tr>
      <w:tr w:rsidR="00761600" w:rsidRPr="00C2093C" w:rsidTr="003660DD">
        <w:trPr>
          <w:gridAfter w:val="1"/>
          <w:wAfter w:w="349" w:type="dxa"/>
          <w:trHeight w:val="615"/>
        </w:trPr>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761600" w:rsidRPr="00C2093C" w:rsidRDefault="00761600" w:rsidP="00E11BFE">
            <w:pPr>
              <w:jc w:val="center"/>
              <w:rPr>
                <w:sz w:val="22"/>
                <w:szCs w:val="22"/>
              </w:rPr>
            </w:pPr>
            <w:r w:rsidRPr="00C2093C">
              <w:rPr>
                <w:sz w:val="22"/>
                <w:szCs w:val="22"/>
              </w:rPr>
              <w:t>12.</w:t>
            </w:r>
          </w:p>
        </w:tc>
        <w:tc>
          <w:tcPr>
            <w:tcW w:w="4268" w:type="dxa"/>
            <w:gridSpan w:val="2"/>
            <w:tcBorders>
              <w:top w:val="single" w:sz="4" w:space="0" w:color="auto"/>
              <w:left w:val="nil"/>
              <w:bottom w:val="single" w:sz="4" w:space="0" w:color="auto"/>
              <w:right w:val="nil"/>
            </w:tcBorders>
            <w:shd w:val="clear" w:color="auto" w:fill="auto"/>
          </w:tcPr>
          <w:p w:rsidR="00761600" w:rsidRPr="00C2093C" w:rsidRDefault="00761600" w:rsidP="003660DD">
            <w:pPr>
              <w:rPr>
                <w:sz w:val="22"/>
                <w:szCs w:val="22"/>
              </w:rPr>
            </w:pPr>
            <w:r w:rsidRPr="00C2093C">
              <w:rPr>
                <w:sz w:val="22"/>
                <w:szCs w:val="22"/>
              </w:rPr>
              <w:t>«Совершенствование муниципального управления и противодействие коррупции в А</w:t>
            </w:r>
            <w:r w:rsidR="003660DD">
              <w:rPr>
                <w:sz w:val="22"/>
                <w:szCs w:val="22"/>
              </w:rPr>
              <w:t>ГО</w:t>
            </w:r>
            <w:r w:rsidRPr="00C2093C">
              <w:rPr>
                <w:sz w:val="22"/>
                <w:szCs w:val="22"/>
              </w:rPr>
              <w:t xml:space="preserve"> до 2020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1600" w:rsidRPr="00C2093C" w:rsidRDefault="00761600" w:rsidP="00E11BFE">
            <w:pPr>
              <w:jc w:val="center"/>
              <w:rPr>
                <w:b/>
              </w:rPr>
            </w:pPr>
            <w:r w:rsidRPr="00C2093C">
              <w:rPr>
                <w:b/>
              </w:rPr>
              <w:t>2 426</w:t>
            </w:r>
          </w:p>
        </w:tc>
        <w:tc>
          <w:tcPr>
            <w:tcW w:w="1559" w:type="dxa"/>
            <w:gridSpan w:val="2"/>
            <w:tcBorders>
              <w:top w:val="single" w:sz="4" w:space="0" w:color="auto"/>
              <w:left w:val="nil"/>
              <w:bottom w:val="single" w:sz="4" w:space="0" w:color="auto"/>
              <w:right w:val="nil"/>
            </w:tcBorders>
            <w:shd w:val="clear" w:color="auto" w:fill="auto"/>
            <w:vAlign w:val="center"/>
          </w:tcPr>
          <w:p w:rsidR="00761600" w:rsidRPr="00C2093C" w:rsidRDefault="00761600" w:rsidP="00E11BFE">
            <w:pPr>
              <w:jc w:val="center"/>
            </w:pPr>
            <w:r w:rsidRPr="00C2093C">
              <w:t>2 875</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761600" w:rsidRPr="00C2093C" w:rsidRDefault="00761600" w:rsidP="00E11BFE">
            <w:pPr>
              <w:jc w:val="center"/>
              <w:rPr>
                <w:bCs/>
              </w:rPr>
            </w:pPr>
            <w:r w:rsidRPr="00C2093C">
              <w:rPr>
                <w:bCs/>
              </w:rPr>
              <w:t>+ 449</w:t>
            </w:r>
          </w:p>
        </w:tc>
        <w:tc>
          <w:tcPr>
            <w:tcW w:w="1003" w:type="dxa"/>
            <w:tcBorders>
              <w:top w:val="single" w:sz="4" w:space="0" w:color="auto"/>
              <w:left w:val="nil"/>
              <w:bottom w:val="single" w:sz="4" w:space="0" w:color="auto"/>
              <w:right w:val="single" w:sz="4" w:space="0" w:color="auto"/>
            </w:tcBorders>
            <w:shd w:val="clear" w:color="auto" w:fill="auto"/>
            <w:vAlign w:val="center"/>
          </w:tcPr>
          <w:p w:rsidR="00761600" w:rsidRPr="00C2093C" w:rsidRDefault="00761600" w:rsidP="00E11BFE">
            <w:pPr>
              <w:jc w:val="center"/>
              <w:rPr>
                <w:b/>
                <w:bCs/>
              </w:rPr>
            </w:pPr>
            <w:r w:rsidRPr="00C2093C">
              <w:rPr>
                <w:b/>
                <w:bCs/>
              </w:rPr>
              <w:t>116,7</w:t>
            </w:r>
          </w:p>
        </w:tc>
      </w:tr>
      <w:tr w:rsidR="00761600" w:rsidRPr="00C2093C" w:rsidTr="003660DD">
        <w:trPr>
          <w:gridAfter w:val="1"/>
          <w:wAfter w:w="349" w:type="dxa"/>
          <w:trHeight w:val="615"/>
        </w:trPr>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761600" w:rsidRPr="00C2093C" w:rsidRDefault="00761600" w:rsidP="00E11BFE">
            <w:pPr>
              <w:jc w:val="center"/>
              <w:rPr>
                <w:sz w:val="22"/>
                <w:szCs w:val="22"/>
              </w:rPr>
            </w:pPr>
            <w:r w:rsidRPr="00C2093C">
              <w:rPr>
                <w:sz w:val="22"/>
                <w:szCs w:val="22"/>
              </w:rPr>
              <w:t>13.</w:t>
            </w:r>
          </w:p>
        </w:tc>
        <w:tc>
          <w:tcPr>
            <w:tcW w:w="4268" w:type="dxa"/>
            <w:gridSpan w:val="2"/>
            <w:tcBorders>
              <w:top w:val="single" w:sz="4" w:space="0" w:color="auto"/>
              <w:left w:val="nil"/>
              <w:bottom w:val="single" w:sz="4" w:space="0" w:color="auto"/>
              <w:right w:val="nil"/>
            </w:tcBorders>
            <w:shd w:val="clear" w:color="auto" w:fill="auto"/>
          </w:tcPr>
          <w:p w:rsidR="00761600" w:rsidRPr="00C2093C" w:rsidRDefault="00761600" w:rsidP="00E11BFE">
            <w:pPr>
              <w:rPr>
                <w:sz w:val="22"/>
                <w:szCs w:val="22"/>
              </w:rPr>
            </w:pPr>
            <w:r w:rsidRPr="00C2093C">
              <w:rPr>
                <w:sz w:val="22"/>
                <w:szCs w:val="22"/>
              </w:rPr>
              <w:t>«Формирование комфортной городской среды Арамильского городского округа на 2018-2022 годы»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1600" w:rsidRPr="00C2093C" w:rsidRDefault="00761600" w:rsidP="00E11BFE">
            <w:pPr>
              <w:jc w:val="center"/>
              <w:rPr>
                <w:sz w:val="20"/>
                <w:szCs w:val="20"/>
              </w:rPr>
            </w:pPr>
            <w:r w:rsidRPr="00C2093C">
              <w:rPr>
                <w:sz w:val="20"/>
                <w:szCs w:val="20"/>
              </w:rPr>
              <w:t>ОБ – 4 200</w:t>
            </w:r>
          </w:p>
          <w:p w:rsidR="00761600" w:rsidRPr="00C2093C" w:rsidRDefault="00761600" w:rsidP="00E11BFE">
            <w:pPr>
              <w:jc w:val="center"/>
            </w:pPr>
            <w:r w:rsidRPr="00C2093C">
              <w:rPr>
                <w:sz w:val="20"/>
                <w:szCs w:val="20"/>
              </w:rPr>
              <w:t>МБ – 1 800</w:t>
            </w:r>
          </w:p>
        </w:tc>
        <w:tc>
          <w:tcPr>
            <w:tcW w:w="1559" w:type="dxa"/>
            <w:gridSpan w:val="2"/>
            <w:tcBorders>
              <w:top w:val="single" w:sz="4" w:space="0" w:color="auto"/>
              <w:left w:val="nil"/>
              <w:bottom w:val="single" w:sz="4" w:space="0" w:color="auto"/>
              <w:right w:val="nil"/>
            </w:tcBorders>
            <w:shd w:val="clear" w:color="auto" w:fill="auto"/>
            <w:vAlign w:val="center"/>
          </w:tcPr>
          <w:p w:rsidR="00761600" w:rsidRPr="00C2093C" w:rsidRDefault="00761600" w:rsidP="00E11BFE">
            <w:pPr>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761600" w:rsidRPr="00C2093C" w:rsidRDefault="00761600" w:rsidP="00E11BFE">
            <w:pPr>
              <w:jc w:val="center"/>
              <w:rPr>
                <w:b/>
                <w:bCs/>
                <w:sz w:val="16"/>
                <w:szCs w:val="16"/>
              </w:rPr>
            </w:pPr>
            <w:r w:rsidRPr="00C2093C">
              <w:rPr>
                <w:b/>
                <w:bCs/>
                <w:sz w:val="16"/>
                <w:szCs w:val="16"/>
              </w:rPr>
              <w:t>- 6000</w:t>
            </w:r>
          </w:p>
        </w:tc>
        <w:tc>
          <w:tcPr>
            <w:tcW w:w="1003" w:type="dxa"/>
            <w:tcBorders>
              <w:top w:val="single" w:sz="4" w:space="0" w:color="auto"/>
              <w:left w:val="nil"/>
              <w:bottom w:val="single" w:sz="4" w:space="0" w:color="auto"/>
              <w:right w:val="single" w:sz="4" w:space="0" w:color="auto"/>
            </w:tcBorders>
            <w:shd w:val="clear" w:color="auto" w:fill="auto"/>
            <w:vAlign w:val="center"/>
          </w:tcPr>
          <w:p w:rsidR="00761600" w:rsidRPr="00C2093C" w:rsidRDefault="00761600" w:rsidP="00E11BFE">
            <w:pPr>
              <w:jc w:val="center"/>
              <w:rPr>
                <w:b/>
                <w:bCs/>
                <w:sz w:val="16"/>
                <w:szCs w:val="16"/>
              </w:rPr>
            </w:pPr>
          </w:p>
        </w:tc>
      </w:tr>
      <w:tr w:rsidR="00761600" w:rsidRPr="00C2093C" w:rsidTr="003660DD">
        <w:trPr>
          <w:gridAfter w:val="1"/>
          <w:wAfter w:w="349" w:type="dxa"/>
          <w:trHeight w:val="330"/>
        </w:trPr>
        <w:tc>
          <w:tcPr>
            <w:tcW w:w="552" w:type="dxa"/>
            <w:gridSpan w:val="2"/>
            <w:tcBorders>
              <w:top w:val="nil"/>
              <w:left w:val="single" w:sz="4" w:space="0" w:color="auto"/>
              <w:bottom w:val="single" w:sz="4" w:space="0" w:color="auto"/>
              <w:right w:val="single" w:sz="4" w:space="0" w:color="auto"/>
            </w:tcBorders>
            <w:shd w:val="clear" w:color="auto" w:fill="auto"/>
          </w:tcPr>
          <w:p w:rsidR="00761600" w:rsidRPr="00C2093C" w:rsidRDefault="00761600" w:rsidP="00E11BFE">
            <w:pPr>
              <w:jc w:val="center"/>
            </w:pPr>
            <w:r w:rsidRPr="00C2093C">
              <w:t> </w:t>
            </w:r>
          </w:p>
        </w:tc>
        <w:tc>
          <w:tcPr>
            <w:tcW w:w="4268" w:type="dxa"/>
            <w:gridSpan w:val="2"/>
            <w:tcBorders>
              <w:top w:val="nil"/>
              <w:left w:val="nil"/>
              <w:bottom w:val="single" w:sz="4" w:space="0" w:color="auto"/>
              <w:right w:val="nil"/>
            </w:tcBorders>
            <w:shd w:val="clear" w:color="auto" w:fill="auto"/>
          </w:tcPr>
          <w:p w:rsidR="00761600" w:rsidRPr="00C2093C" w:rsidRDefault="00761600" w:rsidP="00E11BFE">
            <w:pPr>
              <w:rPr>
                <w:b/>
                <w:bCs/>
                <w:sz w:val="22"/>
                <w:szCs w:val="22"/>
              </w:rPr>
            </w:pPr>
            <w:r w:rsidRPr="00C2093C">
              <w:rPr>
                <w:b/>
                <w:bCs/>
                <w:sz w:val="22"/>
                <w:szCs w:val="22"/>
              </w:rPr>
              <w:t>ИТОГО:</w:t>
            </w:r>
          </w:p>
        </w:tc>
        <w:tc>
          <w:tcPr>
            <w:tcW w:w="1559" w:type="dxa"/>
            <w:gridSpan w:val="2"/>
            <w:tcBorders>
              <w:top w:val="nil"/>
              <w:left w:val="single" w:sz="4" w:space="0" w:color="auto"/>
              <w:bottom w:val="single" w:sz="4" w:space="0" w:color="auto"/>
              <w:right w:val="single" w:sz="4" w:space="0" w:color="auto"/>
            </w:tcBorders>
            <w:shd w:val="clear" w:color="auto" w:fill="auto"/>
            <w:vAlign w:val="center"/>
          </w:tcPr>
          <w:p w:rsidR="00761600" w:rsidRPr="00C2093C" w:rsidRDefault="00761600" w:rsidP="00E11BFE">
            <w:pPr>
              <w:jc w:val="center"/>
              <w:rPr>
                <w:b/>
                <w:bCs/>
                <w:sz w:val="28"/>
                <w:szCs w:val="28"/>
              </w:rPr>
            </w:pPr>
            <w:r w:rsidRPr="00C2093C">
              <w:rPr>
                <w:b/>
                <w:bCs/>
                <w:sz w:val="28"/>
                <w:szCs w:val="28"/>
              </w:rPr>
              <w:t>508 161</w:t>
            </w:r>
          </w:p>
        </w:tc>
        <w:tc>
          <w:tcPr>
            <w:tcW w:w="1559" w:type="dxa"/>
            <w:gridSpan w:val="2"/>
            <w:tcBorders>
              <w:top w:val="nil"/>
              <w:left w:val="nil"/>
              <w:bottom w:val="single" w:sz="4" w:space="0" w:color="auto"/>
              <w:right w:val="nil"/>
            </w:tcBorders>
            <w:shd w:val="clear" w:color="auto" w:fill="auto"/>
            <w:vAlign w:val="center"/>
          </w:tcPr>
          <w:p w:rsidR="00761600" w:rsidRPr="00C2093C" w:rsidRDefault="00761600" w:rsidP="00E11BFE">
            <w:pPr>
              <w:jc w:val="center"/>
              <w:rPr>
                <w:b/>
                <w:bCs/>
                <w:sz w:val="28"/>
                <w:szCs w:val="28"/>
              </w:rPr>
            </w:pPr>
            <w:r w:rsidRPr="00C2093C">
              <w:rPr>
                <w:b/>
                <w:bCs/>
                <w:sz w:val="28"/>
                <w:szCs w:val="28"/>
              </w:rPr>
              <w:t>611 015</w:t>
            </w:r>
          </w:p>
        </w:tc>
        <w:tc>
          <w:tcPr>
            <w:tcW w:w="1554" w:type="dxa"/>
            <w:tcBorders>
              <w:top w:val="nil"/>
              <w:left w:val="single" w:sz="4" w:space="0" w:color="auto"/>
              <w:bottom w:val="single" w:sz="4" w:space="0" w:color="auto"/>
              <w:right w:val="single" w:sz="4" w:space="0" w:color="auto"/>
            </w:tcBorders>
            <w:shd w:val="clear" w:color="auto" w:fill="auto"/>
            <w:vAlign w:val="center"/>
          </w:tcPr>
          <w:p w:rsidR="00761600" w:rsidRPr="00C2093C" w:rsidRDefault="00761600" w:rsidP="00E11BFE">
            <w:pPr>
              <w:jc w:val="center"/>
              <w:rPr>
                <w:b/>
                <w:bCs/>
                <w:sz w:val="28"/>
                <w:szCs w:val="28"/>
              </w:rPr>
            </w:pPr>
            <w:r w:rsidRPr="00C2093C">
              <w:rPr>
                <w:b/>
                <w:bCs/>
                <w:sz w:val="28"/>
                <w:szCs w:val="28"/>
              </w:rPr>
              <w:t>+ 102 854</w:t>
            </w:r>
          </w:p>
        </w:tc>
        <w:tc>
          <w:tcPr>
            <w:tcW w:w="1003" w:type="dxa"/>
            <w:tcBorders>
              <w:top w:val="nil"/>
              <w:left w:val="nil"/>
              <w:bottom w:val="single" w:sz="4" w:space="0" w:color="auto"/>
              <w:right w:val="single" w:sz="4" w:space="0" w:color="auto"/>
            </w:tcBorders>
            <w:shd w:val="clear" w:color="auto" w:fill="auto"/>
            <w:vAlign w:val="center"/>
          </w:tcPr>
          <w:p w:rsidR="00761600" w:rsidRPr="00C2093C" w:rsidRDefault="00761600" w:rsidP="00E11BFE">
            <w:pPr>
              <w:jc w:val="center"/>
              <w:rPr>
                <w:b/>
                <w:bCs/>
                <w:sz w:val="28"/>
                <w:szCs w:val="28"/>
              </w:rPr>
            </w:pPr>
            <w:r w:rsidRPr="00C2093C">
              <w:rPr>
                <w:b/>
                <w:bCs/>
                <w:sz w:val="28"/>
                <w:szCs w:val="28"/>
              </w:rPr>
              <w:t>120,2</w:t>
            </w:r>
          </w:p>
        </w:tc>
      </w:tr>
    </w:tbl>
    <w:p w:rsidR="002B6C3C" w:rsidRPr="00C2093C" w:rsidRDefault="002B6C3C" w:rsidP="002B6C3C">
      <w:pPr>
        <w:pStyle w:val="1"/>
        <w:spacing w:before="0" w:after="0"/>
        <w:jc w:val="both"/>
        <w:rPr>
          <w:rFonts w:ascii="Times New Roman" w:hAnsi="Times New Roman"/>
          <w:b w:val="0"/>
          <w:sz w:val="28"/>
          <w:szCs w:val="28"/>
        </w:rPr>
      </w:pPr>
    </w:p>
    <w:p w:rsidR="002B6C3C" w:rsidRPr="00C2093C" w:rsidRDefault="009510FA" w:rsidP="009510FA">
      <w:pPr>
        <w:pStyle w:val="1"/>
        <w:spacing w:before="0" w:after="0"/>
        <w:ind w:left="-142"/>
        <w:jc w:val="both"/>
        <w:rPr>
          <w:rFonts w:ascii="Times New Roman" w:hAnsi="Times New Roman"/>
          <w:b w:val="0"/>
          <w:sz w:val="28"/>
          <w:szCs w:val="28"/>
        </w:rPr>
      </w:pPr>
      <w:r w:rsidRPr="00C2093C">
        <w:rPr>
          <w:rFonts w:ascii="Times New Roman" w:hAnsi="Times New Roman"/>
          <w:b w:val="0"/>
          <w:sz w:val="28"/>
          <w:szCs w:val="28"/>
        </w:rPr>
        <w:t xml:space="preserve">       </w:t>
      </w:r>
      <w:proofErr w:type="gramStart"/>
      <w:r w:rsidR="002B6C3C" w:rsidRPr="00C2093C">
        <w:rPr>
          <w:rFonts w:ascii="Times New Roman" w:hAnsi="Times New Roman"/>
          <w:b w:val="0"/>
          <w:sz w:val="28"/>
          <w:szCs w:val="28"/>
        </w:rPr>
        <w:t>Согласно отчета</w:t>
      </w:r>
      <w:proofErr w:type="gramEnd"/>
      <w:r w:rsidR="002B6C3C" w:rsidRPr="00C2093C">
        <w:rPr>
          <w:rFonts w:ascii="Times New Roman" w:hAnsi="Times New Roman"/>
          <w:b w:val="0"/>
          <w:sz w:val="28"/>
          <w:szCs w:val="28"/>
        </w:rPr>
        <w:t xml:space="preserve"> об исполнении  12  программ за 9 месяцев 2017 года их фактическое финансирование относительно уточненного годового плана составило 70,2%.</w:t>
      </w:r>
      <w:r w:rsidR="002B6C3C" w:rsidRPr="00C2093C">
        <w:rPr>
          <w:rFonts w:ascii="Times New Roman" w:hAnsi="Times New Roman"/>
          <w:b w:val="0"/>
          <w:sz w:val="24"/>
          <w:szCs w:val="24"/>
        </w:rPr>
        <w:t xml:space="preserve"> </w:t>
      </w:r>
      <w:r w:rsidR="002B6C3C" w:rsidRPr="00C2093C">
        <w:rPr>
          <w:rFonts w:ascii="Times New Roman" w:hAnsi="Times New Roman"/>
          <w:b w:val="0"/>
          <w:sz w:val="28"/>
          <w:szCs w:val="28"/>
        </w:rPr>
        <w:t xml:space="preserve">Все программы, реализуемые в текущем году независимо от их фактического финансирования и достигнутых результатов, включены в проект бюджета на 2018 год. </w:t>
      </w:r>
    </w:p>
    <w:p w:rsidR="002B6C3C" w:rsidRPr="00C2093C" w:rsidRDefault="002B6C3C" w:rsidP="002B6C3C">
      <w:pPr>
        <w:ind w:firstLine="720"/>
        <w:jc w:val="both"/>
        <w:rPr>
          <w:sz w:val="16"/>
          <w:szCs w:val="16"/>
        </w:rPr>
      </w:pPr>
    </w:p>
    <w:p w:rsidR="00495108" w:rsidRPr="00C2093C" w:rsidRDefault="00495108" w:rsidP="00495108">
      <w:pPr>
        <w:jc w:val="both"/>
        <w:rPr>
          <w:b/>
          <w:i/>
          <w:sz w:val="16"/>
          <w:szCs w:val="16"/>
        </w:rPr>
      </w:pPr>
      <w:r w:rsidRPr="00C2093C">
        <w:rPr>
          <w:sz w:val="28"/>
          <w:szCs w:val="28"/>
        </w:rPr>
        <w:t xml:space="preserve">              </w:t>
      </w:r>
    </w:p>
    <w:p w:rsidR="00495108" w:rsidRPr="00C2093C" w:rsidRDefault="00495108" w:rsidP="00182D4A">
      <w:pPr>
        <w:autoSpaceDE w:val="0"/>
        <w:autoSpaceDN w:val="0"/>
        <w:adjustRightInd w:val="0"/>
        <w:jc w:val="both"/>
        <w:rPr>
          <w:b/>
          <w:i/>
          <w:sz w:val="28"/>
          <w:szCs w:val="28"/>
        </w:rPr>
      </w:pPr>
      <w:r w:rsidRPr="00C2093C">
        <w:rPr>
          <w:b/>
          <w:i/>
          <w:sz w:val="28"/>
          <w:szCs w:val="28"/>
        </w:rPr>
        <w:t xml:space="preserve">       Рекомендации и предложения по устранению выявленных</w:t>
      </w:r>
      <w:r w:rsidRPr="00C2093C">
        <w:rPr>
          <w:b/>
          <w:i/>
          <w:sz w:val="28"/>
          <w:szCs w:val="28"/>
          <w:u w:val="single"/>
        </w:rPr>
        <w:t xml:space="preserve"> </w:t>
      </w:r>
      <w:r w:rsidRPr="00C2093C">
        <w:rPr>
          <w:b/>
          <w:i/>
          <w:sz w:val="28"/>
          <w:szCs w:val="28"/>
        </w:rPr>
        <w:t>несоответствий, противоречий и недостатков представленного проекта решения о бюджете, которые необходимо учесть при составлении проекта бюджета на 201</w:t>
      </w:r>
      <w:r w:rsidR="00E64E41" w:rsidRPr="00C2093C">
        <w:rPr>
          <w:b/>
          <w:i/>
          <w:sz w:val="28"/>
          <w:szCs w:val="28"/>
        </w:rPr>
        <w:t>8</w:t>
      </w:r>
      <w:r w:rsidRPr="00C2093C">
        <w:rPr>
          <w:b/>
          <w:i/>
          <w:sz w:val="28"/>
          <w:szCs w:val="28"/>
        </w:rPr>
        <w:t xml:space="preserve"> год:</w:t>
      </w:r>
    </w:p>
    <w:p w:rsidR="00286728" w:rsidRPr="00C2093C" w:rsidRDefault="00286728" w:rsidP="00286728">
      <w:pPr>
        <w:ind w:firstLine="720"/>
        <w:jc w:val="center"/>
        <w:rPr>
          <w:b/>
          <w:sz w:val="16"/>
          <w:szCs w:val="16"/>
        </w:rPr>
      </w:pPr>
    </w:p>
    <w:p w:rsidR="00286728" w:rsidRPr="00C2093C" w:rsidRDefault="00286728" w:rsidP="00286728">
      <w:pPr>
        <w:pStyle w:val="a3"/>
        <w:numPr>
          <w:ilvl w:val="0"/>
          <w:numId w:val="37"/>
        </w:numPr>
        <w:ind w:left="0" w:firstLine="708"/>
        <w:jc w:val="both"/>
      </w:pPr>
      <w:r w:rsidRPr="00C2093C">
        <w:t xml:space="preserve">Перечень и содержание </w:t>
      </w:r>
      <w:proofErr w:type="gramStart"/>
      <w:r w:rsidRPr="00C2093C">
        <w:t>документов, представленных одновременно с проектом о бюджете не в полной мере  соответствуют</w:t>
      </w:r>
      <w:proofErr w:type="gramEnd"/>
      <w:r w:rsidRPr="00C2093C">
        <w:t xml:space="preserve"> Бюджетному кодексу РФ и Положению о бюджетном процессе в  Арамильском городском округе.</w:t>
      </w:r>
    </w:p>
    <w:p w:rsidR="00182D4A" w:rsidRPr="00C2093C" w:rsidRDefault="00C2093C" w:rsidP="00C2093C">
      <w:pPr>
        <w:pStyle w:val="a3"/>
        <w:ind w:left="0"/>
        <w:jc w:val="both"/>
        <w:rPr>
          <w:szCs w:val="28"/>
        </w:rPr>
      </w:pPr>
      <w:r>
        <w:rPr>
          <w:szCs w:val="28"/>
        </w:rPr>
        <w:t xml:space="preserve">         </w:t>
      </w:r>
      <w:r w:rsidR="00182D4A" w:rsidRPr="00C2093C">
        <w:rPr>
          <w:szCs w:val="28"/>
        </w:rPr>
        <w:t>К проекту бюджета на 2019 год   рекомендуется в  полной мере обеспечить предоставление  Методики с  параметрами  планирования и расчетами по показателям доходной и расходной части проекта бюджета для  оценки обоснованности отражения в проекте бюджета доходов и ассигнований для исполнения расходных полномочий.</w:t>
      </w:r>
    </w:p>
    <w:p w:rsidR="00C2093C" w:rsidRPr="00C2093C" w:rsidRDefault="00C2093C" w:rsidP="00C2093C">
      <w:pPr>
        <w:jc w:val="both"/>
        <w:rPr>
          <w:rFonts w:eastAsia="Calibri"/>
          <w:sz w:val="16"/>
          <w:szCs w:val="16"/>
          <w:lang w:eastAsia="en-US"/>
        </w:rPr>
      </w:pPr>
      <w:r w:rsidRPr="00C2093C">
        <w:rPr>
          <w:rFonts w:eastAsia="Calibri"/>
          <w:sz w:val="28"/>
          <w:szCs w:val="28"/>
          <w:lang w:eastAsia="en-US"/>
        </w:rPr>
        <w:t xml:space="preserve">       </w:t>
      </w:r>
    </w:p>
    <w:p w:rsidR="00286728" w:rsidRPr="00C2093C" w:rsidRDefault="00286728" w:rsidP="00C2093C">
      <w:pPr>
        <w:pStyle w:val="a3"/>
        <w:numPr>
          <w:ilvl w:val="0"/>
          <w:numId w:val="37"/>
        </w:numPr>
        <w:ind w:left="0" w:firstLine="567"/>
        <w:jc w:val="both"/>
        <w:rPr>
          <w:i/>
          <w:szCs w:val="28"/>
        </w:rPr>
      </w:pPr>
      <w:r w:rsidRPr="00C2093C">
        <w:rPr>
          <w:szCs w:val="28"/>
          <w:lang w:eastAsia="en-US"/>
        </w:rPr>
        <w:t xml:space="preserve">В проекте бюджета на 2018 год предусмотрены бюджетные ассигнования на реализацию 11  из 13 принятых программ  на общую сумму 611 015 тыс. рублей, что больше уточненного показателя 2017 года на 5 368 </w:t>
      </w:r>
      <w:proofErr w:type="spellStart"/>
      <w:r w:rsidRPr="00C2093C">
        <w:rPr>
          <w:szCs w:val="28"/>
          <w:lang w:eastAsia="en-US"/>
        </w:rPr>
        <w:t>тыс</w:t>
      </w:r>
      <w:proofErr w:type="gramStart"/>
      <w:r w:rsidRPr="00C2093C">
        <w:rPr>
          <w:szCs w:val="28"/>
          <w:lang w:eastAsia="en-US"/>
        </w:rPr>
        <w:t>.р</w:t>
      </w:r>
      <w:proofErr w:type="gramEnd"/>
      <w:r w:rsidRPr="00C2093C">
        <w:rPr>
          <w:szCs w:val="28"/>
          <w:lang w:eastAsia="en-US"/>
        </w:rPr>
        <w:t>ублей</w:t>
      </w:r>
      <w:proofErr w:type="spellEnd"/>
      <w:r w:rsidRPr="00C2093C">
        <w:rPr>
          <w:szCs w:val="28"/>
          <w:lang w:eastAsia="en-US"/>
        </w:rPr>
        <w:t xml:space="preserve">.. </w:t>
      </w:r>
      <w:r w:rsidRPr="00C2093C">
        <w:rPr>
          <w:szCs w:val="28"/>
        </w:rPr>
        <w:t xml:space="preserve">Таким образом, необходимо принятие  решения по вопросу внесения изменений в соответствующие  программы - в ранее принятые нормативные правовые акты, которыми они утверждены.  </w:t>
      </w:r>
    </w:p>
    <w:p w:rsidR="00286728" w:rsidRPr="00C2093C" w:rsidRDefault="00286728" w:rsidP="00286728">
      <w:pPr>
        <w:jc w:val="both"/>
        <w:rPr>
          <w:sz w:val="28"/>
          <w:szCs w:val="28"/>
        </w:rPr>
      </w:pPr>
      <w:r w:rsidRPr="00C2093C">
        <w:rPr>
          <w:sz w:val="28"/>
          <w:szCs w:val="28"/>
        </w:rPr>
        <w:t xml:space="preserve">        </w:t>
      </w:r>
      <w:proofErr w:type="gramStart"/>
      <w:r w:rsidRPr="00C2093C">
        <w:rPr>
          <w:sz w:val="28"/>
          <w:szCs w:val="28"/>
        </w:rPr>
        <w:t>В целях выполнения требований п.2 ст. 179 Б</w:t>
      </w:r>
      <w:r w:rsidR="003660DD">
        <w:rPr>
          <w:sz w:val="28"/>
          <w:szCs w:val="28"/>
        </w:rPr>
        <w:t>К</w:t>
      </w:r>
      <w:r w:rsidRPr="00C2093C">
        <w:rPr>
          <w:sz w:val="28"/>
          <w:szCs w:val="28"/>
        </w:rPr>
        <w:t xml:space="preserve"> РФ </w:t>
      </w:r>
      <w:r w:rsidR="00C2093C" w:rsidRPr="00C2093C">
        <w:rPr>
          <w:sz w:val="28"/>
          <w:szCs w:val="28"/>
        </w:rPr>
        <w:t xml:space="preserve">внести необходимые корректировки в программы на соответствия объемов финансирования, предусмотренных проектом решения о бюджете </w:t>
      </w:r>
      <w:r w:rsidRPr="00C2093C">
        <w:rPr>
          <w:sz w:val="28"/>
          <w:szCs w:val="28"/>
        </w:rPr>
        <w:t xml:space="preserve">привести муниципальные программы в соответствии с показателями бюджета не позднее трех месяцев со дня вступления в силу решения о бюджете - до 01 апреля 2018  года, в том числе и по мероприятиям программ и целевым показателям. </w:t>
      </w:r>
      <w:proofErr w:type="gramEnd"/>
    </w:p>
    <w:p w:rsidR="00286728" w:rsidRPr="00C2093C" w:rsidRDefault="00286728" w:rsidP="00286728">
      <w:pPr>
        <w:autoSpaceDE w:val="0"/>
        <w:autoSpaceDN w:val="0"/>
        <w:adjustRightInd w:val="0"/>
        <w:jc w:val="both"/>
        <w:rPr>
          <w:sz w:val="28"/>
          <w:szCs w:val="28"/>
        </w:rPr>
      </w:pPr>
      <w:r w:rsidRPr="00C2093C">
        <w:rPr>
          <w:i/>
          <w:sz w:val="28"/>
          <w:szCs w:val="28"/>
        </w:rPr>
        <w:lastRenderedPageBreak/>
        <w:t xml:space="preserve">       </w:t>
      </w:r>
      <w:r w:rsidRPr="00C2093C">
        <w:rPr>
          <w:sz w:val="28"/>
          <w:szCs w:val="28"/>
        </w:rPr>
        <w:t>При увеличении расходов финансирования мероприятий программы необходимо обращать особое внимание на влияние целевых показателей программы. Для того чтобы внесение изменений не становилось формальной процедурой, как показывает практика предыдущих изменений в программы – когда меняются объемы финансирования, а количественные и качественные показатели остаются без изменений. При формальном подходе нарушается принцип программного финансирования и возникает риск неэффективного расходования бюджетных средств.</w:t>
      </w:r>
    </w:p>
    <w:p w:rsidR="00286728" w:rsidRPr="00C2093C" w:rsidRDefault="00286728" w:rsidP="00C2093C">
      <w:pPr>
        <w:jc w:val="both"/>
        <w:rPr>
          <w:sz w:val="28"/>
        </w:rPr>
      </w:pPr>
      <w:r w:rsidRPr="00C2093C">
        <w:rPr>
          <w:sz w:val="28"/>
          <w:szCs w:val="28"/>
        </w:rPr>
        <w:t xml:space="preserve">      </w:t>
      </w:r>
      <w:r w:rsidR="00232456" w:rsidRPr="00C2093C">
        <w:rPr>
          <w:sz w:val="28"/>
          <w:szCs w:val="28"/>
        </w:rPr>
        <w:t xml:space="preserve">  </w:t>
      </w:r>
      <w:r w:rsidRPr="00C2093C">
        <w:rPr>
          <w:sz w:val="28"/>
        </w:rPr>
        <w:t xml:space="preserve">При внесении изменений в программы направлять проекты постановлений на экспертизу в Контрольно-счетную палату. </w:t>
      </w:r>
    </w:p>
    <w:p w:rsidR="00286728" w:rsidRPr="00C2093C" w:rsidRDefault="00286728" w:rsidP="00286728">
      <w:pPr>
        <w:autoSpaceDE w:val="0"/>
        <w:autoSpaceDN w:val="0"/>
        <w:adjustRightInd w:val="0"/>
        <w:ind w:firstLine="709"/>
        <w:jc w:val="both"/>
        <w:rPr>
          <w:sz w:val="16"/>
          <w:szCs w:val="16"/>
        </w:rPr>
      </w:pPr>
    </w:p>
    <w:p w:rsidR="00286728" w:rsidRPr="00C2093C" w:rsidRDefault="00C2093C" w:rsidP="00C2093C">
      <w:pPr>
        <w:jc w:val="both"/>
        <w:rPr>
          <w:sz w:val="28"/>
          <w:szCs w:val="28"/>
        </w:rPr>
      </w:pPr>
      <w:r w:rsidRPr="00C2093C">
        <w:rPr>
          <w:sz w:val="28"/>
          <w:szCs w:val="28"/>
        </w:rPr>
        <w:t xml:space="preserve">     </w:t>
      </w:r>
      <w:r>
        <w:rPr>
          <w:sz w:val="28"/>
          <w:szCs w:val="28"/>
        </w:rPr>
        <w:t xml:space="preserve"> </w:t>
      </w:r>
      <w:r w:rsidRPr="00C2093C">
        <w:rPr>
          <w:sz w:val="28"/>
          <w:szCs w:val="28"/>
        </w:rPr>
        <w:t xml:space="preserve"> </w:t>
      </w:r>
      <w:r>
        <w:rPr>
          <w:sz w:val="28"/>
          <w:szCs w:val="28"/>
        </w:rPr>
        <w:t>3</w:t>
      </w:r>
      <w:r w:rsidR="00286728" w:rsidRPr="00C2093C">
        <w:rPr>
          <w:sz w:val="28"/>
          <w:szCs w:val="28"/>
        </w:rPr>
        <w:t>. Разработать и представить на утверждение</w:t>
      </w:r>
      <w:r w:rsidRPr="00C2093C">
        <w:rPr>
          <w:sz w:val="28"/>
          <w:szCs w:val="28"/>
        </w:rPr>
        <w:t xml:space="preserve"> в Думу</w:t>
      </w:r>
      <w:r w:rsidR="00286728" w:rsidRPr="00C2093C">
        <w:rPr>
          <w:sz w:val="28"/>
          <w:szCs w:val="28"/>
        </w:rPr>
        <w:t xml:space="preserve"> прогнозный план приватизации муниципального имущества на 2018 год. </w:t>
      </w:r>
    </w:p>
    <w:p w:rsidR="00182D4A" w:rsidRPr="00C2093C" w:rsidRDefault="00182D4A" w:rsidP="00182D4A">
      <w:pPr>
        <w:ind w:firstLine="709"/>
        <w:jc w:val="both"/>
        <w:rPr>
          <w:sz w:val="16"/>
          <w:szCs w:val="16"/>
        </w:rPr>
      </w:pPr>
    </w:p>
    <w:p w:rsidR="00286728" w:rsidRPr="00C2093C" w:rsidRDefault="00C2093C" w:rsidP="00C2093C">
      <w:pPr>
        <w:jc w:val="both"/>
        <w:rPr>
          <w:sz w:val="28"/>
          <w:szCs w:val="28"/>
        </w:rPr>
      </w:pPr>
      <w:r w:rsidRPr="00C2093C">
        <w:rPr>
          <w:sz w:val="28"/>
          <w:szCs w:val="28"/>
        </w:rPr>
        <w:t xml:space="preserve">      </w:t>
      </w:r>
      <w:r>
        <w:rPr>
          <w:sz w:val="28"/>
          <w:szCs w:val="28"/>
        </w:rPr>
        <w:t>4</w:t>
      </w:r>
      <w:r w:rsidR="00286728" w:rsidRPr="00C2093C">
        <w:rPr>
          <w:sz w:val="28"/>
          <w:szCs w:val="28"/>
        </w:rPr>
        <w:t>. Доработать постатейное содержание проекта бюджета (в том числе и Приложений)  - привести в соответствие:</w:t>
      </w:r>
    </w:p>
    <w:p w:rsidR="00286728" w:rsidRPr="00C2093C" w:rsidRDefault="00286728" w:rsidP="00286728">
      <w:pPr>
        <w:pStyle w:val="31"/>
        <w:ind w:left="0"/>
        <w:jc w:val="both"/>
        <w:rPr>
          <w:sz w:val="28"/>
          <w:szCs w:val="28"/>
        </w:rPr>
      </w:pPr>
      <w:r w:rsidRPr="00C2093C">
        <w:rPr>
          <w:sz w:val="28"/>
          <w:szCs w:val="28"/>
        </w:rPr>
        <w:t xml:space="preserve">       - показатели п</w:t>
      </w:r>
      <w:r w:rsidR="00C2093C" w:rsidRPr="00C2093C">
        <w:rPr>
          <w:sz w:val="28"/>
          <w:szCs w:val="28"/>
        </w:rPr>
        <w:t>.</w:t>
      </w:r>
      <w:r w:rsidRPr="00C2093C">
        <w:rPr>
          <w:sz w:val="28"/>
          <w:szCs w:val="28"/>
        </w:rPr>
        <w:t xml:space="preserve">п.2 п.1  текстовой части проекта бюджета  Приложениям  № 11 и № 12; </w:t>
      </w:r>
    </w:p>
    <w:p w:rsidR="00286728" w:rsidRPr="00C2093C" w:rsidRDefault="00286728" w:rsidP="00286728">
      <w:pPr>
        <w:pStyle w:val="31"/>
        <w:ind w:left="0"/>
        <w:jc w:val="both"/>
        <w:rPr>
          <w:sz w:val="28"/>
          <w:szCs w:val="28"/>
        </w:rPr>
      </w:pPr>
      <w:r w:rsidRPr="00C2093C">
        <w:rPr>
          <w:sz w:val="28"/>
          <w:szCs w:val="28"/>
        </w:rPr>
        <w:t xml:space="preserve">     - наименование текстовой части </w:t>
      </w:r>
      <w:proofErr w:type="spellStart"/>
      <w:r w:rsidRPr="00C2093C">
        <w:rPr>
          <w:sz w:val="28"/>
          <w:szCs w:val="28"/>
        </w:rPr>
        <w:t>п.п</w:t>
      </w:r>
      <w:proofErr w:type="spellEnd"/>
      <w:r w:rsidRPr="00C2093C">
        <w:rPr>
          <w:sz w:val="28"/>
          <w:szCs w:val="28"/>
        </w:rPr>
        <w:t>. 11 и 16  п. 5 проекта бюджета и наименования Приложений № 11 и № 16.</w:t>
      </w:r>
    </w:p>
    <w:p w:rsidR="00C2093C" w:rsidRDefault="00286728" w:rsidP="00286728">
      <w:pPr>
        <w:autoSpaceDE w:val="0"/>
        <w:autoSpaceDN w:val="0"/>
        <w:adjustRightInd w:val="0"/>
        <w:ind w:firstLine="540"/>
        <w:jc w:val="both"/>
        <w:rPr>
          <w:sz w:val="28"/>
          <w:szCs w:val="28"/>
        </w:rPr>
      </w:pPr>
      <w:r w:rsidRPr="00C2093C">
        <w:rPr>
          <w:sz w:val="28"/>
          <w:szCs w:val="28"/>
        </w:rPr>
        <w:t xml:space="preserve"> </w:t>
      </w:r>
      <w:r w:rsidR="00C2093C">
        <w:rPr>
          <w:sz w:val="28"/>
          <w:szCs w:val="28"/>
        </w:rPr>
        <w:t xml:space="preserve">5. </w:t>
      </w:r>
      <w:r w:rsidRPr="00C2093C">
        <w:rPr>
          <w:sz w:val="28"/>
          <w:szCs w:val="28"/>
        </w:rPr>
        <w:t xml:space="preserve">Изменить (увеличить) сумму показателя на исполнение принятого </w:t>
      </w:r>
      <w:r w:rsidRPr="00C2093C">
        <w:rPr>
          <w:rFonts w:eastAsiaTheme="minorHAnsi"/>
          <w:sz w:val="28"/>
          <w:szCs w:val="28"/>
          <w:lang w:eastAsia="en-US"/>
        </w:rPr>
        <w:t xml:space="preserve">Решением Думы Арамильского городского округа от 13.04.2017 № 14/2 </w:t>
      </w:r>
      <w:r w:rsidR="00C2093C">
        <w:rPr>
          <w:rFonts w:eastAsiaTheme="minorHAnsi"/>
          <w:sz w:val="28"/>
          <w:szCs w:val="28"/>
          <w:lang w:eastAsia="en-US"/>
        </w:rPr>
        <w:t xml:space="preserve">         </w:t>
      </w:r>
      <w:r w:rsidRPr="00C2093C">
        <w:rPr>
          <w:rFonts w:eastAsiaTheme="minorHAnsi"/>
          <w:sz w:val="28"/>
          <w:szCs w:val="28"/>
          <w:lang w:eastAsia="en-US"/>
        </w:rPr>
        <w:t xml:space="preserve">«Об утверждении Положения </w:t>
      </w:r>
      <w:r w:rsidR="0041549F">
        <w:rPr>
          <w:rFonts w:eastAsiaTheme="minorHAnsi"/>
          <w:sz w:val="28"/>
          <w:szCs w:val="28"/>
          <w:lang w:eastAsia="en-US"/>
        </w:rPr>
        <w:t>о</w:t>
      </w:r>
      <w:r w:rsidRPr="00C2093C">
        <w:rPr>
          <w:rFonts w:eastAsiaTheme="minorHAnsi"/>
          <w:sz w:val="28"/>
          <w:szCs w:val="28"/>
          <w:lang w:eastAsia="en-US"/>
        </w:rPr>
        <w:t xml:space="preserve"> Почетном гражданине Арамильского городского округа» </w:t>
      </w:r>
      <w:r w:rsidRPr="00C2093C">
        <w:rPr>
          <w:sz w:val="28"/>
          <w:szCs w:val="28"/>
        </w:rPr>
        <w:t>публично-нормативного обязательства, установленную п.п.6 ст.1 проекта решения - дополнительно включить  1 вид публичного нормативного обязательства</w:t>
      </w:r>
      <w:r w:rsidR="008362EB">
        <w:rPr>
          <w:sz w:val="28"/>
          <w:szCs w:val="28"/>
        </w:rPr>
        <w:t xml:space="preserve"> </w:t>
      </w:r>
      <w:r w:rsidRPr="00C2093C">
        <w:rPr>
          <w:sz w:val="28"/>
          <w:szCs w:val="28"/>
        </w:rPr>
        <w:t>- выплаты материального вознаграждения почетным гражданам Арамильского городского округа</w:t>
      </w:r>
      <w:r w:rsidR="00C2093C">
        <w:rPr>
          <w:sz w:val="28"/>
          <w:szCs w:val="28"/>
        </w:rPr>
        <w:t>.</w:t>
      </w:r>
    </w:p>
    <w:p w:rsidR="00C2093C" w:rsidRPr="00C2093C" w:rsidRDefault="00C2093C" w:rsidP="00286728">
      <w:pPr>
        <w:autoSpaceDE w:val="0"/>
        <w:autoSpaceDN w:val="0"/>
        <w:adjustRightInd w:val="0"/>
        <w:ind w:firstLine="540"/>
        <w:jc w:val="both"/>
        <w:rPr>
          <w:sz w:val="10"/>
          <w:szCs w:val="10"/>
        </w:rPr>
      </w:pPr>
    </w:p>
    <w:p w:rsidR="00C2093C" w:rsidRPr="00C2093C" w:rsidRDefault="00C2093C" w:rsidP="00C2093C">
      <w:pPr>
        <w:autoSpaceDE w:val="0"/>
        <w:autoSpaceDN w:val="0"/>
        <w:adjustRightInd w:val="0"/>
        <w:ind w:firstLine="540"/>
        <w:jc w:val="center"/>
        <w:rPr>
          <w:b/>
          <w:i/>
          <w:sz w:val="28"/>
          <w:szCs w:val="28"/>
        </w:rPr>
      </w:pPr>
      <w:r w:rsidRPr="00C2093C">
        <w:rPr>
          <w:b/>
          <w:i/>
          <w:sz w:val="28"/>
          <w:szCs w:val="28"/>
        </w:rPr>
        <w:t>Вывод</w:t>
      </w:r>
    </w:p>
    <w:p w:rsidR="00C2093C" w:rsidRPr="00C2093C" w:rsidRDefault="00C2093C" w:rsidP="00C2093C">
      <w:pPr>
        <w:spacing w:before="120"/>
        <w:jc w:val="both"/>
        <w:rPr>
          <w:sz w:val="28"/>
          <w:szCs w:val="28"/>
        </w:rPr>
      </w:pPr>
      <w:r w:rsidRPr="00C2093C">
        <w:rPr>
          <w:sz w:val="28"/>
        </w:rPr>
        <w:t xml:space="preserve">       </w:t>
      </w:r>
      <w:r w:rsidRPr="00C2093C">
        <w:rPr>
          <w:sz w:val="28"/>
          <w:szCs w:val="28"/>
        </w:rPr>
        <w:t>Проект бюджета, предложенный администрацией Арамильского городского округа  на 2018 год, является сбалансированным.</w:t>
      </w:r>
    </w:p>
    <w:p w:rsidR="00C2093C" w:rsidRPr="00C2093C" w:rsidRDefault="00C2093C" w:rsidP="00C2093C">
      <w:pPr>
        <w:jc w:val="both"/>
        <w:rPr>
          <w:sz w:val="28"/>
          <w:szCs w:val="28"/>
        </w:rPr>
      </w:pPr>
      <w:r w:rsidRPr="00C2093C">
        <w:rPr>
          <w:sz w:val="28"/>
          <w:szCs w:val="28"/>
        </w:rPr>
        <w:t xml:space="preserve">       Общая сумма доходов бюджета Арамильского городского округа на                2018 год предусмотренная  проектом бюджета в сумме 623 871,7 тыс. рублей, что в 1,02 раз больше ожидаемого исполнения на 2017 год. </w:t>
      </w:r>
    </w:p>
    <w:p w:rsidR="00C2093C" w:rsidRPr="00C2093C" w:rsidRDefault="00C2093C" w:rsidP="00C2093C">
      <w:pPr>
        <w:jc w:val="both"/>
        <w:rPr>
          <w:sz w:val="28"/>
          <w:szCs w:val="28"/>
        </w:rPr>
      </w:pPr>
      <w:r>
        <w:rPr>
          <w:sz w:val="28"/>
          <w:szCs w:val="28"/>
        </w:rPr>
        <w:t xml:space="preserve">        </w:t>
      </w:r>
      <w:r w:rsidRPr="00C2093C">
        <w:rPr>
          <w:sz w:val="28"/>
          <w:szCs w:val="28"/>
        </w:rPr>
        <w:t>Налоговые и неналоговые доходы предложены в сумме                                          238 466 тыс. рублей (38,2 % в структуре доходов), что на 11,1% или                   29 955  тыс. рублей меньше ожидаемого поступления текущего года.</w:t>
      </w:r>
    </w:p>
    <w:p w:rsidR="00C2093C" w:rsidRPr="00C2093C" w:rsidRDefault="00C2093C" w:rsidP="00C2093C">
      <w:pPr>
        <w:jc w:val="both"/>
        <w:rPr>
          <w:sz w:val="28"/>
          <w:szCs w:val="28"/>
        </w:rPr>
      </w:pPr>
      <w:r w:rsidRPr="00C2093C">
        <w:rPr>
          <w:sz w:val="28"/>
          <w:szCs w:val="28"/>
        </w:rPr>
        <w:t xml:space="preserve">      Безвозмездные поступления проектом бюджета предусмотрены в сумме 385 405,7 тыс. руб., что на 16,8% или  55 630 тыс. рублей больше ожидаемого исполнения за 2017 год.</w:t>
      </w:r>
    </w:p>
    <w:p w:rsidR="00C2093C" w:rsidRPr="00C2093C" w:rsidRDefault="00C2093C" w:rsidP="00C2093C">
      <w:pPr>
        <w:pStyle w:val="af"/>
        <w:spacing w:before="120"/>
        <w:jc w:val="both"/>
        <w:rPr>
          <w:sz w:val="28"/>
          <w:szCs w:val="28"/>
        </w:rPr>
      </w:pPr>
      <w:r w:rsidRPr="00C2093C">
        <w:rPr>
          <w:sz w:val="28"/>
          <w:szCs w:val="28"/>
        </w:rPr>
        <w:t xml:space="preserve">      Расходы бюджета Арамильского городского округа планируются на 2018 год в сумме 635 977 тыс. рублей. К утвержденным плановым показателям  на 2017 год  расходы увеличены на 904,8</w:t>
      </w:r>
      <w:r w:rsidRPr="00C2093C">
        <w:rPr>
          <w:sz w:val="28"/>
        </w:rPr>
        <w:t xml:space="preserve"> тыс. рублей.</w:t>
      </w:r>
    </w:p>
    <w:p w:rsidR="00C2093C" w:rsidRPr="00C2093C" w:rsidRDefault="00C2093C" w:rsidP="00C2093C">
      <w:pPr>
        <w:jc w:val="both"/>
        <w:rPr>
          <w:rFonts w:eastAsia="Calibri"/>
          <w:sz w:val="28"/>
          <w:szCs w:val="28"/>
          <w:lang w:eastAsia="en-US"/>
        </w:rPr>
      </w:pPr>
      <w:r w:rsidRPr="00C2093C">
        <w:rPr>
          <w:rFonts w:eastAsia="Calibri"/>
          <w:sz w:val="28"/>
          <w:szCs w:val="28"/>
          <w:lang w:eastAsia="en-US"/>
        </w:rPr>
        <w:t xml:space="preserve">       Расходы по разделу бюджетной классификации 0600 «Охрана окружающей среды не планируются.</w:t>
      </w:r>
    </w:p>
    <w:p w:rsidR="00C2093C" w:rsidRPr="00C2093C" w:rsidRDefault="00C2093C" w:rsidP="00C2093C">
      <w:pPr>
        <w:pStyle w:val="af"/>
        <w:jc w:val="both"/>
        <w:rPr>
          <w:sz w:val="28"/>
          <w:szCs w:val="28"/>
        </w:rPr>
      </w:pPr>
      <w:r w:rsidRPr="00C2093C">
        <w:rPr>
          <w:b/>
          <w:sz w:val="28"/>
          <w:szCs w:val="28"/>
        </w:rPr>
        <w:lastRenderedPageBreak/>
        <w:t xml:space="preserve">       </w:t>
      </w:r>
      <w:r w:rsidRPr="00C2093C">
        <w:rPr>
          <w:sz w:val="28"/>
          <w:szCs w:val="28"/>
        </w:rPr>
        <w:t>Структура проекта бюджета и его приоритеты (образование, социальная политика)  на 2018 год свидетельствует о преемственности и социальной направленности  бюджетной политики Арамильского городского округа.</w:t>
      </w:r>
    </w:p>
    <w:p w:rsidR="00C2093C" w:rsidRPr="00C2093C" w:rsidRDefault="00C2093C" w:rsidP="00C2093C">
      <w:pPr>
        <w:tabs>
          <w:tab w:val="left" w:pos="600"/>
        </w:tabs>
        <w:jc w:val="both"/>
        <w:rPr>
          <w:sz w:val="28"/>
          <w:szCs w:val="28"/>
        </w:rPr>
      </w:pPr>
      <w:r w:rsidRPr="00C2093C">
        <w:rPr>
          <w:b/>
          <w:sz w:val="28"/>
        </w:rPr>
        <w:t xml:space="preserve">       </w:t>
      </w:r>
      <w:r w:rsidRPr="00C2093C">
        <w:rPr>
          <w:sz w:val="28"/>
          <w:szCs w:val="28"/>
        </w:rPr>
        <w:t>Доля программных расходов по сравнению с 2017 года увеличилась -  по программному принципу в 2018 году планируется осуществлять 96,1 % расходов бюджета, в 2017 году их доля составляла 95,8%.</w:t>
      </w:r>
    </w:p>
    <w:p w:rsidR="00286728" w:rsidRPr="00C2093C" w:rsidRDefault="00286728" w:rsidP="00286728">
      <w:pPr>
        <w:autoSpaceDE w:val="0"/>
        <w:autoSpaceDN w:val="0"/>
        <w:adjustRightInd w:val="0"/>
        <w:ind w:firstLine="540"/>
        <w:jc w:val="both"/>
        <w:rPr>
          <w:rFonts w:eastAsiaTheme="minorHAnsi"/>
          <w:sz w:val="16"/>
          <w:szCs w:val="16"/>
          <w:lang w:eastAsia="en-US"/>
        </w:rPr>
      </w:pPr>
      <w:r w:rsidRPr="00C2093C">
        <w:rPr>
          <w:sz w:val="28"/>
          <w:szCs w:val="28"/>
        </w:rPr>
        <w:t xml:space="preserve"> </w:t>
      </w:r>
    </w:p>
    <w:p w:rsidR="00286728" w:rsidRPr="004938F0" w:rsidRDefault="00286728" w:rsidP="00286728">
      <w:pPr>
        <w:autoSpaceDE w:val="0"/>
        <w:autoSpaceDN w:val="0"/>
        <w:adjustRightInd w:val="0"/>
        <w:jc w:val="both"/>
        <w:rPr>
          <w:sz w:val="28"/>
          <w:szCs w:val="28"/>
        </w:rPr>
      </w:pPr>
      <w:r w:rsidRPr="00C2093C">
        <w:rPr>
          <w:sz w:val="28"/>
          <w:szCs w:val="28"/>
        </w:rPr>
        <w:t xml:space="preserve">    </w:t>
      </w:r>
      <w:r w:rsidR="00C2093C">
        <w:rPr>
          <w:sz w:val="28"/>
          <w:szCs w:val="28"/>
        </w:rPr>
        <w:t xml:space="preserve">  </w:t>
      </w:r>
      <w:r w:rsidRPr="00C2093C">
        <w:rPr>
          <w:sz w:val="28"/>
          <w:szCs w:val="28"/>
        </w:rPr>
        <w:t>С учетом того, что изложенные в Заключени</w:t>
      </w:r>
      <w:proofErr w:type="gramStart"/>
      <w:r w:rsidRPr="00C2093C">
        <w:rPr>
          <w:sz w:val="28"/>
          <w:szCs w:val="28"/>
        </w:rPr>
        <w:t>и</w:t>
      </w:r>
      <w:proofErr w:type="gramEnd"/>
      <w:r w:rsidRPr="00C2093C">
        <w:rPr>
          <w:sz w:val="28"/>
          <w:szCs w:val="28"/>
        </w:rPr>
        <w:t xml:space="preserve"> замечания будут учтены при доработке проекта Решения, Контрольно-счетная палата считает возможным рекомендовать рассмотреть и принять Решение Думы Арамильского городского округа «О бюджете Арамильского городского округа на 2018 год и плановый период 2019-2020 годов».</w:t>
      </w:r>
    </w:p>
    <w:p w:rsidR="00894074" w:rsidRPr="00894074" w:rsidRDefault="00894074" w:rsidP="00286728">
      <w:pPr>
        <w:jc w:val="both"/>
        <w:rPr>
          <w:sz w:val="20"/>
          <w:szCs w:val="20"/>
        </w:rPr>
      </w:pPr>
    </w:p>
    <w:p w:rsidR="003660DD" w:rsidRDefault="003660DD" w:rsidP="00894074">
      <w:pPr>
        <w:jc w:val="both"/>
        <w:rPr>
          <w:sz w:val="28"/>
          <w:szCs w:val="28"/>
        </w:rPr>
      </w:pPr>
    </w:p>
    <w:p w:rsidR="00C876E1" w:rsidRDefault="00286728" w:rsidP="00894074">
      <w:pPr>
        <w:jc w:val="both"/>
        <w:rPr>
          <w:sz w:val="28"/>
          <w:szCs w:val="28"/>
        </w:rPr>
      </w:pPr>
      <w:r>
        <w:rPr>
          <w:sz w:val="28"/>
          <w:szCs w:val="28"/>
        </w:rPr>
        <w:t xml:space="preserve">Председатель Контрольно-счетной палаты                                      </w:t>
      </w:r>
      <w:proofErr w:type="spellStart"/>
      <w:r>
        <w:rPr>
          <w:sz w:val="28"/>
          <w:szCs w:val="28"/>
        </w:rPr>
        <w:t>Ж.Ю.Буцко</w:t>
      </w:r>
      <w:proofErr w:type="spellEnd"/>
    </w:p>
    <w:sectPr w:rsidR="00C87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11D"/>
    <w:multiLevelType w:val="hybridMultilevel"/>
    <w:tmpl w:val="E68E828E"/>
    <w:lvl w:ilvl="0" w:tplc="04190005">
      <w:start w:val="1"/>
      <w:numFmt w:val="bullet"/>
      <w:lvlText w:val=""/>
      <w:lvlJc w:val="left"/>
      <w:pPr>
        <w:tabs>
          <w:tab w:val="num" w:pos="1440"/>
        </w:tabs>
        <w:ind w:left="1440" w:hanging="360"/>
      </w:pPr>
      <w:rPr>
        <w:rFonts w:ascii="Wingdings" w:hAnsi="Wingdings" w:hint="default"/>
      </w:rPr>
    </w:lvl>
    <w:lvl w:ilvl="1" w:tplc="A6C093E6">
      <w:start w:val="1"/>
      <w:numFmt w:val="bullet"/>
      <w:lvlText w:val="-"/>
      <w:lvlJc w:val="left"/>
      <w:pPr>
        <w:tabs>
          <w:tab w:val="num" w:pos="2160"/>
        </w:tabs>
        <w:ind w:left="2160" w:hanging="360"/>
      </w:pPr>
      <w:rPr>
        <w:rFonts w:ascii="Tahoma" w:hAnsi="Tahoma"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C8210BD"/>
    <w:multiLevelType w:val="hybridMultilevel"/>
    <w:tmpl w:val="63CE54DA"/>
    <w:lvl w:ilvl="0" w:tplc="8F96129E">
      <w:start w:val="1"/>
      <w:numFmt w:val="decimal"/>
      <w:lvlText w:val="%1)"/>
      <w:lvlJc w:val="left"/>
      <w:pPr>
        <w:tabs>
          <w:tab w:val="num" w:pos="800"/>
        </w:tabs>
        <w:ind w:left="8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6A2BA3"/>
    <w:multiLevelType w:val="hybridMultilevel"/>
    <w:tmpl w:val="855224E8"/>
    <w:lvl w:ilvl="0" w:tplc="1E5630EE">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3">
    <w:nsid w:val="15202DB7"/>
    <w:multiLevelType w:val="hybridMultilevel"/>
    <w:tmpl w:val="C01EC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A661D"/>
    <w:multiLevelType w:val="hybridMultilevel"/>
    <w:tmpl w:val="8D3E0FF8"/>
    <w:lvl w:ilvl="0" w:tplc="2A58CE00">
      <w:start w:val="1"/>
      <w:numFmt w:val="decimal"/>
      <w:lvlText w:val="%1."/>
      <w:lvlJc w:val="left"/>
      <w:pPr>
        <w:tabs>
          <w:tab w:val="num" w:pos="930"/>
        </w:tabs>
        <w:ind w:left="930" w:hanging="42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
    <w:nsid w:val="20D37DB9"/>
    <w:multiLevelType w:val="hybridMultilevel"/>
    <w:tmpl w:val="BA96C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16B74"/>
    <w:multiLevelType w:val="hybridMultilevel"/>
    <w:tmpl w:val="CD42DEAC"/>
    <w:lvl w:ilvl="0" w:tplc="A986235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439632C"/>
    <w:multiLevelType w:val="hybridMultilevel"/>
    <w:tmpl w:val="DA208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AD1134"/>
    <w:multiLevelType w:val="hybridMultilevel"/>
    <w:tmpl w:val="C868C486"/>
    <w:lvl w:ilvl="0" w:tplc="FA702EC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25E15B6A"/>
    <w:multiLevelType w:val="hybridMultilevel"/>
    <w:tmpl w:val="582043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AA7227"/>
    <w:multiLevelType w:val="hybridMultilevel"/>
    <w:tmpl w:val="A7D07B9A"/>
    <w:lvl w:ilvl="0" w:tplc="4A168F7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E703BA8"/>
    <w:multiLevelType w:val="hybridMultilevel"/>
    <w:tmpl w:val="B6F4571A"/>
    <w:lvl w:ilvl="0" w:tplc="8D62526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F07635F"/>
    <w:multiLevelType w:val="hybridMultilevel"/>
    <w:tmpl w:val="EBA606CE"/>
    <w:lvl w:ilvl="0" w:tplc="73FABE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58E45BE"/>
    <w:multiLevelType w:val="hybridMultilevel"/>
    <w:tmpl w:val="035661A0"/>
    <w:lvl w:ilvl="0" w:tplc="9626A448">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61035BB"/>
    <w:multiLevelType w:val="hybridMultilevel"/>
    <w:tmpl w:val="1FD8E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2119DB"/>
    <w:multiLevelType w:val="hybridMultilevel"/>
    <w:tmpl w:val="21200F6C"/>
    <w:lvl w:ilvl="0" w:tplc="0419000F">
      <w:start w:val="4"/>
      <w:numFmt w:val="decimal"/>
      <w:lvlText w:val="%1."/>
      <w:lvlJc w:val="left"/>
      <w:pPr>
        <w:tabs>
          <w:tab w:val="num" w:pos="2204"/>
        </w:tabs>
        <w:ind w:left="2204" w:hanging="360"/>
      </w:pPr>
      <w:rPr>
        <w:rFonts w:hint="default"/>
      </w:rPr>
    </w:lvl>
    <w:lvl w:ilvl="1" w:tplc="04190019" w:tentative="1">
      <w:start w:val="1"/>
      <w:numFmt w:val="lowerLetter"/>
      <w:lvlText w:val="%2."/>
      <w:lvlJc w:val="left"/>
      <w:pPr>
        <w:tabs>
          <w:tab w:val="num" w:pos="2924"/>
        </w:tabs>
        <w:ind w:left="2924" w:hanging="360"/>
      </w:pPr>
    </w:lvl>
    <w:lvl w:ilvl="2" w:tplc="0419001B" w:tentative="1">
      <w:start w:val="1"/>
      <w:numFmt w:val="lowerRoman"/>
      <w:lvlText w:val="%3."/>
      <w:lvlJc w:val="right"/>
      <w:pPr>
        <w:tabs>
          <w:tab w:val="num" w:pos="3644"/>
        </w:tabs>
        <w:ind w:left="3644" w:hanging="180"/>
      </w:pPr>
    </w:lvl>
    <w:lvl w:ilvl="3" w:tplc="0419000F" w:tentative="1">
      <w:start w:val="1"/>
      <w:numFmt w:val="decimal"/>
      <w:lvlText w:val="%4."/>
      <w:lvlJc w:val="left"/>
      <w:pPr>
        <w:tabs>
          <w:tab w:val="num" w:pos="4364"/>
        </w:tabs>
        <w:ind w:left="4364" w:hanging="360"/>
      </w:pPr>
    </w:lvl>
    <w:lvl w:ilvl="4" w:tplc="04190019" w:tentative="1">
      <w:start w:val="1"/>
      <w:numFmt w:val="lowerLetter"/>
      <w:lvlText w:val="%5."/>
      <w:lvlJc w:val="left"/>
      <w:pPr>
        <w:tabs>
          <w:tab w:val="num" w:pos="5084"/>
        </w:tabs>
        <w:ind w:left="5084" w:hanging="360"/>
      </w:pPr>
    </w:lvl>
    <w:lvl w:ilvl="5" w:tplc="0419001B" w:tentative="1">
      <w:start w:val="1"/>
      <w:numFmt w:val="lowerRoman"/>
      <w:lvlText w:val="%6."/>
      <w:lvlJc w:val="right"/>
      <w:pPr>
        <w:tabs>
          <w:tab w:val="num" w:pos="5804"/>
        </w:tabs>
        <w:ind w:left="5804" w:hanging="180"/>
      </w:pPr>
    </w:lvl>
    <w:lvl w:ilvl="6" w:tplc="0419000F" w:tentative="1">
      <w:start w:val="1"/>
      <w:numFmt w:val="decimal"/>
      <w:lvlText w:val="%7."/>
      <w:lvlJc w:val="left"/>
      <w:pPr>
        <w:tabs>
          <w:tab w:val="num" w:pos="6524"/>
        </w:tabs>
        <w:ind w:left="6524" w:hanging="360"/>
      </w:pPr>
    </w:lvl>
    <w:lvl w:ilvl="7" w:tplc="04190019" w:tentative="1">
      <w:start w:val="1"/>
      <w:numFmt w:val="lowerLetter"/>
      <w:lvlText w:val="%8."/>
      <w:lvlJc w:val="left"/>
      <w:pPr>
        <w:tabs>
          <w:tab w:val="num" w:pos="7244"/>
        </w:tabs>
        <w:ind w:left="7244" w:hanging="360"/>
      </w:pPr>
    </w:lvl>
    <w:lvl w:ilvl="8" w:tplc="0419001B" w:tentative="1">
      <w:start w:val="1"/>
      <w:numFmt w:val="lowerRoman"/>
      <w:lvlText w:val="%9."/>
      <w:lvlJc w:val="right"/>
      <w:pPr>
        <w:tabs>
          <w:tab w:val="num" w:pos="7964"/>
        </w:tabs>
        <w:ind w:left="7964" w:hanging="180"/>
      </w:pPr>
    </w:lvl>
  </w:abstractNum>
  <w:abstractNum w:abstractNumId="16">
    <w:nsid w:val="3AAC2220"/>
    <w:multiLevelType w:val="multilevel"/>
    <w:tmpl w:val="FCC811F4"/>
    <w:lvl w:ilvl="0">
      <w:start w:val="1"/>
      <w:numFmt w:val="decimal"/>
      <w:lvlText w:val="%1."/>
      <w:lvlJc w:val="left"/>
      <w:pPr>
        <w:ind w:left="927" w:hanging="360"/>
      </w:pPr>
    </w:lvl>
    <w:lvl w:ilvl="1">
      <w:start w:val="1"/>
      <w:numFmt w:val="decimal"/>
      <w:isLgl/>
      <w:lvlText w:val="%1.%2."/>
      <w:lvlJc w:val="left"/>
      <w:pPr>
        <w:ind w:left="1440" w:hanging="720"/>
      </w:pPr>
    </w:lvl>
    <w:lvl w:ilvl="2">
      <w:start w:val="1"/>
      <w:numFmt w:val="decimal"/>
      <w:isLgl/>
      <w:lvlText w:val="%1.%2.%3."/>
      <w:lvlJc w:val="left"/>
      <w:pPr>
        <w:ind w:left="1593" w:hanging="720"/>
      </w:pPr>
    </w:lvl>
    <w:lvl w:ilvl="3">
      <w:start w:val="1"/>
      <w:numFmt w:val="decimal"/>
      <w:isLgl/>
      <w:lvlText w:val="%1.%2.%3.%4."/>
      <w:lvlJc w:val="left"/>
      <w:pPr>
        <w:ind w:left="2106" w:hanging="1080"/>
      </w:pPr>
    </w:lvl>
    <w:lvl w:ilvl="4">
      <w:start w:val="1"/>
      <w:numFmt w:val="decimal"/>
      <w:isLgl/>
      <w:lvlText w:val="%1.%2.%3.%4.%5."/>
      <w:lvlJc w:val="left"/>
      <w:pPr>
        <w:ind w:left="2259" w:hanging="1080"/>
      </w:pPr>
    </w:lvl>
    <w:lvl w:ilvl="5">
      <w:start w:val="1"/>
      <w:numFmt w:val="decimal"/>
      <w:isLgl/>
      <w:lvlText w:val="%1.%2.%3.%4.%5.%6."/>
      <w:lvlJc w:val="left"/>
      <w:pPr>
        <w:ind w:left="2772" w:hanging="1440"/>
      </w:pPr>
    </w:lvl>
    <w:lvl w:ilvl="6">
      <w:start w:val="1"/>
      <w:numFmt w:val="decimal"/>
      <w:isLgl/>
      <w:lvlText w:val="%1.%2.%3.%4.%5.%6.%7."/>
      <w:lvlJc w:val="left"/>
      <w:pPr>
        <w:ind w:left="3285" w:hanging="1800"/>
      </w:pPr>
    </w:lvl>
    <w:lvl w:ilvl="7">
      <w:start w:val="1"/>
      <w:numFmt w:val="decimal"/>
      <w:isLgl/>
      <w:lvlText w:val="%1.%2.%3.%4.%5.%6.%7.%8."/>
      <w:lvlJc w:val="left"/>
      <w:pPr>
        <w:ind w:left="3438" w:hanging="1800"/>
      </w:pPr>
    </w:lvl>
    <w:lvl w:ilvl="8">
      <w:start w:val="1"/>
      <w:numFmt w:val="decimal"/>
      <w:isLgl/>
      <w:lvlText w:val="%1.%2.%3.%4.%5.%6.%7.%8.%9."/>
      <w:lvlJc w:val="left"/>
      <w:pPr>
        <w:ind w:left="3951" w:hanging="2160"/>
      </w:pPr>
    </w:lvl>
  </w:abstractNum>
  <w:abstractNum w:abstractNumId="17">
    <w:nsid w:val="3F3D4140"/>
    <w:multiLevelType w:val="hybridMultilevel"/>
    <w:tmpl w:val="03F40032"/>
    <w:lvl w:ilvl="0" w:tplc="726C33C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6305B90"/>
    <w:multiLevelType w:val="hybridMultilevel"/>
    <w:tmpl w:val="F63E4840"/>
    <w:lvl w:ilvl="0" w:tplc="BFD86810">
      <w:start w:val="1"/>
      <w:numFmt w:val="bullet"/>
      <w:lvlText w:val=""/>
      <w:lvlJc w:val="left"/>
      <w:pPr>
        <w:tabs>
          <w:tab w:val="num" w:pos="1760"/>
        </w:tabs>
        <w:ind w:left="1741" w:hanging="34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0F10675"/>
    <w:multiLevelType w:val="hybridMultilevel"/>
    <w:tmpl w:val="DE1A3DDE"/>
    <w:lvl w:ilvl="0" w:tplc="46B4D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1585644"/>
    <w:multiLevelType w:val="hybridMultilevel"/>
    <w:tmpl w:val="A3103284"/>
    <w:lvl w:ilvl="0" w:tplc="5D6EA356">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53E02A4"/>
    <w:multiLevelType w:val="hybridMultilevel"/>
    <w:tmpl w:val="F7BEC968"/>
    <w:lvl w:ilvl="0" w:tplc="127A107C">
      <w:start w:val="1"/>
      <w:numFmt w:val="bullet"/>
      <w:lvlText w:val=""/>
      <w:lvlJc w:val="left"/>
      <w:pPr>
        <w:tabs>
          <w:tab w:val="num" w:pos="1240"/>
        </w:tabs>
        <w:ind w:left="1221" w:hanging="341"/>
      </w:pPr>
      <w:rPr>
        <w:rFonts w:ascii="Symbol" w:hAnsi="Symbol" w:hint="default"/>
      </w:rPr>
    </w:lvl>
    <w:lvl w:ilvl="1" w:tplc="04190003" w:tentative="1">
      <w:start w:val="1"/>
      <w:numFmt w:val="bullet"/>
      <w:lvlText w:val="o"/>
      <w:lvlJc w:val="left"/>
      <w:pPr>
        <w:tabs>
          <w:tab w:val="num" w:pos="2320"/>
        </w:tabs>
        <w:ind w:left="2320" w:hanging="360"/>
      </w:pPr>
      <w:rPr>
        <w:rFonts w:ascii="Courier New" w:hAnsi="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22">
    <w:nsid w:val="5A7F132C"/>
    <w:multiLevelType w:val="hybridMultilevel"/>
    <w:tmpl w:val="3F28613A"/>
    <w:lvl w:ilvl="0" w:tplc="FFB2E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CFF614B"/>
    <w:multiLevelType w:val="hybridMultilevel"/>
    <w:tmpl w:val="7CC4FC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E2328C7"/>
    <w:multiLevelType w:val="hybridMultilevel"/>
    <w:tmpl w:val="4AE82346"/>
    <w:lvl w:ilvl="0" w:tplc="6576B7A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5">
    <w:nsid w:val="631A36ED"/>
    <w:multiLevelType w:val="hybridMultilevel"/>
    <w:tmpl w:val="53E630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EB690D"/>
    <w:multiLevelType w:val="hybridMultilevel"/>
    <w:tmpl w:val="CFC699EA"/>
    <w:lvl w:ilvl="0" w:tplc="79ECEF38">
      <w:start w:val="9"/>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nsid w:val="674B0585"/>
    <w:multiLevelType w:val="hybridMultilevel"/>
    <w:tmpl w:val="C6C4C40C"/>
    <w:lvl w:ilvl="0" w:tplc="6056351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8">
    <w:nsid w:val="6C36144F"/>
    <w:multiLevelType w:val="hybridMultilevel"/>
    <w:tmpl w:val="F790DCEE"/>
    <w:lvl w:ilvl="0" w:tplc="260884E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F5F5DB5"/>
    <w:multiLevelType w:val="hybridMultilevel"/>
    <w:tmpl w:val="4BDC8C2E"/>
    <w:lvl w:ilvl="0" w:tplc="3448245E">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171555D"/>
    <w:multiLevelType w:val="hybridMultilevel"/>
    <w:tmpl w:val="81D69294"/>
    <w:lvl w:ilvl="0" w:tplc="C72E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CE0D2F"/>
    <w:multiLevelType w:val="hybridMultilevel"/>
    <w:tmpl w:val="E85CA49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744370F7"/>
    <w:multiLevelType w:val="hybridMultilevel"/>
    <w:tmpl w:val="19E4B0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33">
    <w:nsid w:val="76446719"/>
    <w:multiLevelType w:val="hybridMultilevel"/>
    <w:tmpl w:val="D21E3F84"/>
    <w:lvl w:ilvl="0" w:tplc="760A0364">
      <w:numFmt w:val="bullet"/>
      <w:lvlText w:val="-"/>
      <w:lvlJc w:val="left"/>
      <w:pPr>
        <w:tabs>
          <w:tab w:val="num" w:pos="1760"/>
        </w:tabs>
        <w:ind w:left="17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5C74FD"/>
    <w:multiLevelType w:val="multilevel"/>
    <w:tmpl w:val="5C800890"/>
    <w:lvl w:ilvl="0">
      <w:start w:val="1"/>
      <w:numFmt w:val="decimal"/>
      <w:lvlText w:val="%1."/>
      <w:lvlJc w:val="left"/>
      <w:pPr>
        <w:tabs>
          <w:tab w:val="num" w:pos="1571"/>
        </w:tabs>
        <w:ind w:left="1571" w:hanging="360"/>
      </w:pPr>
      <w:rPr>
        <w:rFonts w:ascii="Times New Roman" w:eastAsia="Times New Roman" w:hAnsi="Times New Roman" w:cs="Times New Roman"/>
      </w:rPr>
    </w:lvl>
    <w:lvl w:ilvl="1">
      <w:start w:val="1"/>
      <w:numFmt w:val="decimal"/>
      <w:isLgl/>
      <w:lvlText w:val="%1.%2"/>
      <w:lvlJc w:val="left"/>
      <w:pPr>
        <w:tabs>
          <w:tab w:val="num" w:pos="1571"/>
        </w:tabs>
        <w:ind w:left="1571" w:hanging="360"/>
      </w:pPr>
      <w:rPr>
        <w:rFonts w:hint="default"/>
      </w:rPr>
    </w:lvl>
    <w:lvl w:ilvl="2">
      <w:start w:val="1"/>
      <w:numFmt w:val="decimal"/>
      <w:isLgl/>
      <w:lvlText w:val="%1.%2.%3"/>
      <w:lvlJc w:val="left"/>
      <w:pPr>
        <w:tabs>
          <w:tab w:val="num" w:pos="1931"/>
        </w:tabs>
        <w:ind w:left="1931" w:hanging="720"/>
      </w:pPr>
      <w:rPr>
        <w:rFonts w:hint="default"/>
      </w:rPr>
    </w:lvl>
    <w:lvl w:ilvl="3">
      <w:start w:val="1"/>
      <w:numFmt w:val="decimal"/>
      <w:isLgl/>
      <w:lvlText w:val="%1.%2.%3.%4"/>
      <w:lvlJc w:val="left"/>
      <w:pPr>
        <w:tabs>
          <w:tab w:val="num" w:pos="2291"/>
        </w:tabs>
        <w:ind w:left="2291" w:hanging="1080"/>
      </w:pPr>
      <w:rPr>
        <w:rFonts w:hint="default"/>
      </w:rPr>
    </w:lvl>
    <w:lvl w:ilvl="4">
      <w:start w:val="1"/>
      <w:numFmt w:val="decimal"/>
      <w:isLgl/>
      <w:lvlText w:val="%1.%2.%3.%4.%5"/>
      <w:lvlJc w:val="left"/>
      <w:pPr>
        <w:tabs>
          <w:tab w:val="num" w:pos="2291"/>
        </w:tabs>
        <w:ind w:left="2291" w:hanging="1080"/>
      </w:pPr>
      <w:rPr>
        <w:rFonts w:hint="default"/>
      </w:rPr>
    </w:lvl>
    <w:lvl w:ilvl="5">
      <w:start w:val="1"/>
      <w:numFmt w:val="decimal"/>
      <w:isLgl/>
      <w:lvlText w:val="%1.%2.%3.%4.%5.%6"/>
      <w:lvlJc w:val="left"/>
      <w:pPr>
        <w:tabs>
          <w:tab w:val="num" w:pos="2651"/>
        </w:tabs>
        <w:ind w:left="2651" w:hanging="1440"/>
      </w:pPr>
      <w:rPr>
        <w:rFonts w:hint="default"/>
      </w:rPr>
    </w:lvl>
    <w:lvl w:ilvl="6">
      <w:start w:val="1"/>
      <w:numFmt w:val="decimal"/>
      <w:isLgl/>
      <w:lvlText w:val="%1.%2.%3.%4.%5.%6.%7"/>
      <w:lvlJc w:val="left"/>
      <w:pPr>
        <w:tabs>
          <w:tab w:val="num" w:pos="2651"/>
        </w:tabs>
        <w:ind w:left="2651" w:hanging="1440"/>
      </w:pPr>
      <w:rPr>
        <w:rFonts w:hint="default"/>
      </w:rPr>
    </w:lvl>
    <w:lvl w:ilvl="7">
      <w:start w:val="1"/>
      <w:numFmt w:val="decimal"/>
      <w:isLgl/>
      <w:lvlText w:val="%1.%2.%3.%4.%5.%6.%7.%8"/>
      <w:lvlJc w:val="left"/>
      <w:pPr>
        <w:tabs>
          <w:tab w:val="num" w:pos="3011"/>
        </w:tabs>
        <w:ind w:left="3011" w:hanging="1800"/>
      </w:pPr>
      <w:rPr>
        <w:rFonts w:hint="default"/>
      </w:rPr>
    </w:lvl>
    <w:lvl w:ilvl="8">
      <w:start w:val="1"/>
      <w:numFmt w:val="decimal"/>
      <w:isLgl/>
      <w:lvlText w:val="%1.%2.%3.%4.%5.%6.%7.%8.%9"/>
      <w:lvlJc w:val="left"/>
      <w:pPr>
        <w:tabs>
          <w:tab w:val="num" w:pos="3371"/>
        </w:tabs>
        <w:ind w:left="3371" w:hanging="2160"/>
      </w:pPr>
      <w:rPr>
        <w:rFonts w:hint="default"/>
      </w:rPr>
    </w:lvl>
  </w:abstractNum>
  <w:abstractNum w:abstractNumId="35">
    <w:nsid w:val="7A695EBB"/>
    <w:multiLevelType w:val="hybridMultilevel"/>
    <w:tmpl w:val="04CEA810"/>
    <w:lvl w:ilvl="0" w:tplc="9D7E54B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E9C703E"/>
    <w:multiLevelType w:val="hybridMultilevel"/>
    <w:tmpl w:val="8124B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3C7238"/>
    <w:multiLevelType w:val="hybridMultilevel"/>
    <w:tmpl w:val="3E546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953A04"/>
    <w:multiLevelType w:val="hybridMultilevel"/>
    <w:tmpl w:val="92D0E3EC"/>
    <w:lvl w:ilvl="0" w:tplc="B088FEB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32"/>
  </w:num>
  <w:num w:numId="2">
    <w:abstractNumId w:val="8"/>
  </w:num>
  <w:num w:numId="3">
    <w:abstractNumId w:val="0"/>
  </w:num>
  <w:num w:numId="4">
    <w:abstractNumId w:val="17"/>
  </w:num>
  <w:num w:numId="5">
    <w:abstractNumId w:val="27"/>
  </w:num>
  <w:num w:numId="6">
    <w:abstractNumId w:val="4"/>
  </w:num>
  <w:num w:numId="7">
    <w:abstractNumId w:val="15"/>
  </w:num>
  <w:num w:numId="8">
    <w:abstractNumId w:val="24"/>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4"/>
  </w:num>
  <w:num w:numId="12">
    <w:abstractNumId w:val="35"/>
  </w:num>
  <w:num w:numId="13">
    <w:abstractNumId w:val="18"/>
  </w:num>
  <w:num w:numId="14">
    <w:abstractNumId w:val="21"/>
  </w:num>
  <w:num w:numId="15">
    <w:abstractNumId w:val="33"/>
  </w:num>
  <w:num w:numId="16">
    <w:abstractNumId w:val="14"/>
  </w:num>
  <w:num w:numId="17">
    <w:abstractNumId w:val="7"/>
  </w:num>
  <w:num w:numId="18">
    <w:abstractNumId w:val="1"/>
  </w:num>
  <w:num w:numId="19">
    <w:abstractNumId w:val="31"/>
  </w:num>
  <w:num w:numId="20">
    <w:abstractNumId w:val="20"/>
  </w:num>
  <w:num w:numId="21">
    <w:abstractNumId w:val="25"/>
  </w:num>
  <w:num w:numId="22">
    <w:abstractNumId w:val="36"/>
  </w:num>
  <w:num w:numId="23">
    <w:abstractNumId w:val="37"/>
  </w:num>
  <w:num w:numId="24">
    <w:abstractNumId w:val="5"/>
  </w:num>
  <w:num w:numId="25">
    <w:abstractNumId w:val="23"/>
  </w:num>
  <w:num w:numId="26">
    <w:abstractNumId w:val="12"/>
  </w:num>
  <w:num w:numId="27">
    <w:abstractNumId w:val="19"/>
  </w:num>
  <w:num w:numId="28">
    <w:abstractNumId w:val="3"/>
  </w:num>
  <w:num w:numId="29">
    <w:abstractNumId w:val="30"/>
  </w:num>
  <w:num w:numId="30">
    <w:abstractNumId w:val="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1"/>
  </w:num>
  <w:num w:numId="34">
    <w:abstractNumId w:val="28"/>
  </w:num>
  <w:num w:numId="35">
    <w:abstractNumId w:val="22"/>
  </w:num>
  <w:num w:numId="36">
    <w:abstractNumId w:val="38"/>
  </w:num>
  <w:num w:numId="37">
    <w:abstractNumId w:val="29"/>
  </w:num>
  <w:num w:numId="38">
    <w:abstractNumId w:val="6"/>
  </w:num>
  <w:num w:numId="39">
    <w:abstractNumId w:val="13"/>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93"/>
    <w:rsid w:val="00001A43"/>
    <w:rsid w:val="000438CB"/>
    <w:rsid w:val="000468FF"/>
    <w:rsid w:val="00051463"/>
    <w:rsid w:val="0007276E"/>
    <w:rsid w:val="000B4F60"/>
    <w:rsid w:val="000F2F63"/>
    <w:rsid w:val="000F7E02"/>
    <w:rsid w:val="00126E28"/>
    <w:rsid w:val="00160D98"/>
    <w:rsid w:val="00174C85"/>
    <w:rsid w:val="00182D4A"/>
    <w:rsid w:val="00186FE3"/>
    <w:rsid w:val="001B613C"/>
    <w:rsid w:val="001F3B8B"/>
    <w:rsid w:val="00200826"/>
    <w:rsid w:val="002310E3"/>
    <w:rsid w:val="00232456"/>
    <w:rsid w:val="00242BC4"/>
    <w:rsid w:val="00286728"/>
    <w:rsid w:val="002B57C1"/>
    <w:rsid w:val="002B6C3C"/>
    <w:rsid w:val="002C636A"/>
    <w:rsid w:val="00313797"/>
    <w:rsid w:val="003139B3"/>
    <w:rsid w:val="003173DB"/>
    <w:rsid w:val="0032553F"/>
    <w:rsid w:val="003660DD"/>
    <w:rsid w:val="00374CCC"/>
    <w:rsid w:val="003C60F6"/>
    <w:rsid w:val="004034B9"/>
    <w:rsid w:val="0041549F"/>
    <w:rsid w:val="004230F5"/>
    <w:rsid w:val="00424481"/>
    <w:rsid w:val="00437611"/>
    <w:rsid w:val="00444C40"/>
    <w:rsid w:val="00495108"/>
    <w:rsid w:val="004B11D5"/>
    <w:rsid w:val="00544FE3"/>
    <w:rsid w:val="00547892"/>
    <w:rsid w:val="005831BB"/>
    <w:rsid w:val="005B443A"/>
    <w:rsid w:val="00603870"/>
    <w:rsid w:val="00621D65"/>
    <w:rsid w:val="00625BD1"/>
    <w:rsid w:val="00636011"/>
    <w:rsid w:val="00660FF6"/>
    <w:rsid w:val="006E54D2"/>
    <w:rsid w:val="007152B0"/>
    <w:rsid w:val="00724919"/>
    <w:rsid w:val="00734719"/>
    <w:rsid w:val="00761600"/>
    <w:rsid w:val="00765931"/>
    <w:rsid w:val="008362EB"/>
    <w:rsid w:val="0084371C"/>
    <w:rsid w:val="00866FCD"/>
    <w:rsid w:val="00876580"/>
    <w:rsid w:val="00894074"/>
    <w:rsid w:val="008B3CC3"/>
    <w:rsid w:val="008D1298"/>
    <w:rsid w:val="008E46AD"/>
    <w:rsid w:val="009510FA"/>
    <w:rsid w:val="009767FC"/>
    <w:rsid w:val="009910A9"/>
    <w:rsid w:val="009A098E"/>
    <w:rsid w:val="009B6F88"/>
    <w:rsid w:val="009D0244"/>
    <w:rsid w:val="00A14CFF"/>
    <w:rsid w:val="00A31761"/>
    <w:rsid w:val="00A35C6B"/>
    <w:rsid w:val="00A56693"/>
    <w:rsid w:val="00A84AF2"/>
    <w:rsid w:val="00AD1378"/>
    <w:rsid w:val="00AD24F3"/>
    <w:rsid w:val="00B16976"/>
    <w:rsid w:val="00B74978"/>
    <w:rsid w:val="00C2093C"/>
    <w:rsid w:val="00C23774"/>
    <w:rsid w:val="00C51D8A"/>
    <w:rsid w:val="00C876E1"/>
    <w:rsid w:val="00CA6871"/>
    <w:rsid w:val="00D26585"/>
    <w:rsid w:val="00D953FF"/>
    <w:rsid w:val="00E03045"/>
    <w:rsid w:val="00E11BFE"/>
    <w:rsid w:val="00E6168D"/>
    <w:rsid w:val="00E64E41"/>
    <w:rsid w:val="00EB4695"/>
    <w:rsid w:val="00EF5535"/>
    <w:rsid w:val="00F115D6"/>
    <w:rsid w:val="00F13F37"/>
    <w:rsid w:val="00F314B9"/>
    <w:rsid w:val="00F92893"/>
    <w:rsid w:val="00FF146A"/>
    <w:rsid w:val="00FF7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0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76E1"/>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9910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910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95108"/>
    <w:pPr>
      <w:keepNext/>
      <w:spacing w:before="240" w:after="60"/>
      <w:outlineLvl w:val="3"/>
    </w:pPr>
    <w:rPr>
      <w:b/>
      <w:bCs/>
      <w:sz w:val="28"/>
      <w:szCs w:val="28"/>
    </w:rPr>
  </w:style>
  <w:style w:type="paragraph" w:styleId="5">
    <w:name w:val="heading 5"/>
    <w:basedOn w:val="a"/>
    <w:next w:val="a"/>
    <w:link w:val="50"/>
    <w:qFormat/>
    <w:rsid w:val="00C23774"/>
    <w:pPr>
      <w:keepNext/>
      <w:jc w:val="center"/>
      <w:outlineLvl w:val="4"/>
    </w:pPr>
    <w:rPr>
      <w:b/>
      <w:bCs/>
      <w:sz w:val="26"/>
    </w:rPr>
  </w:style>
  <w:style w:type="paragraph" w:styleId="6">
    <w:name w:val="heading 6"/>
    <w:basedOn w:val="a"/>
    <w:next w:val="a"/>
    <w:link w:val="60"/>
    <w:uiPriority w:val="9"/>
    <w:semiHidden/>
    <w:unhideWhenUsed/>
    <w:qFormat/>
    <w:rsid w:val="0049510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481"/>
    <w:pPr>
      <w:ind w:left="720"/>
      <w:contextualSpacing/>
    </w:pPr>
    <w:rPr>
      <w:rFonts w:eastAsia="Calibri"/>
      <w:sz w:val="28"/>
    </w:rPr>
  </w:style>
  <w:style w:type="paragraph" w:customStyle="1" w:styleId="a4">
    <w:name w:val="Стиль"/>
    <w:rsid w:val="004230F5"/>
    <w:pPr>
      <w:autoSpaceDE w:val="0"/>
      <w:autoSpaceDN w:val="0"/>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4230F5"/>
    <w:pPr>
      <w:jc w:val="center"/>
    </w:pPr>
    <w:rPr>
      <w:b/>
      <w:bCs/>
      <w:sz w:val="36"/>
    </w:rPr>
  </w:style>
  <w:style w:type="character" w:customStyle="1" w:styleId="a6">
    <w:name w:val="Основной текст Знак"/>
    <w:basedOn w:val="a0"/>
    <w:link w:val="a5"/>
    <w:rsid w:val="004230F5"/>
    <w:rPr>
      <w:rFonts w:ascii="Times New Roman" w:eastAsia="Times New Roman" w:hAnsi="Times New Roman" w:cs="Times New Roman"/>
      <w:b/>
      <w:bCs/>
      <w:sz w:val="36"/>
      <w:szCs w:val="24"/>
      <w:lang w:eastAsia="ru-RU"/>
    </w:rPr>
  </w:style>
  <w:style w:type="character" w:styleId="a7">
    <w:name w:val="Hyperlink"/>
    <w:basedOn w:val="a0"/>
    <w:uiPriority w:val="99"/>
    <w:rsid w:val="004230F5"/>
    <w:rPr>
      <w:color w:val="0000FF"/>
      <w:u w:val="single"/>
    </w:rPr>
  </w:style>
  <w:style w:type="paragraph" w:customStyle="1" w:styleId="ConsPlusNormal">
    <w:name w:val="ConsPlusNormal"/>
    <w:link w:val="ConsPlusNormal0"/>
    <w:rsid w:val="004230F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230F5"/>
    <w:rPr>
      <w:rFonts w:ascii="Arial" w:eastAsia="Times New Roman" w:hAnsi="Arial" w:cs="Arial"/>
      <w:sz w:val="20"/>
      <w:szCs w:val="20"/>
      <w:lang w:eastAsia="ru-RU"/>
    </w:rPr>
  </w:style>
  <w:style w:type="paragraph" w:styleId="a8">
    <w:name w:val="Balloon Text"/>
    <w:basedOn w:val="a"/>
    <w:link w:val="a9"/>
    <w:uiPriority w:val="99"/>
    <w:unhideWhenUsed/>
    <w:rsid w:val="004230F5"/>
    <w:rPr>
      <w:rFonts w:ascii="Tahoma" w:hAnsi="Tahoma" w:cs="Tahoma"/>
      <w:sz w:val="16"/>
      <w:szCs w:val="16"/>
    </w:rPr>
  </w:style>
  <w:style w:type="character" w:customStyle="1" w:styleId="a9">
    <w:name w:val="Текст выноски Знак"/>
    <w:basedOn w:val="a0"/>
    <w:link w:val="a8"/>
    <w:uiPriority w:val="99"/>
    <w:rsid w:val="004230F5"/>
    <w:rPr>
      <w:rFonts w:ascii="Tahoma" w:eastAsia="Times New Roman" w:hAnsi="Tahoma" w:cs="Tahoma"/>
      <w:sz w:val="16"/>
      <w:szCs w:val="16"/>
      <w:lang w:eastAsia="ru-RU"/>
    </w:rPr>
  </w:style>
  <w:style w:type="paragraph" w:styleId="31">
    <w:name w:val="Body Text Indent 3"/>
    <w:basedOn w:val="a"/>
    <w:link w:val="32"/>
    <w:unhideWhenUsed/>
    <w:rsid w:val="00C876E1"/>
    <w:pPr>
      <w:spacing w:after="120"/>
      <w:ind w:left="283"/>
    </w:pPr>
    <w:rPr>
      <w:sz w:val="16"/>
      <w:szCs w:val="16"/>
    </w:rPr>
  </w:style>
  <w:style w:type="character" w:customStyle="1" w:styleId="32">
    <w:name w:val="Основной текст с отступом 3 Знак"/>
    <w:basedOn w:val="a0"/>
    <w:link w:val="31"/>
    <w:uiPriority w:val="99"/>
    <w:rsid w:val="00C876E1"/>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C876E1"/>
    <w:rPr>
      <w:rFonts w:ascii="Arial" w:eastAsia="Times New Roman" w:hAnsi="Arial" w:cs="Arial"/>
      <w:b/>
      <w:bCs/>
      <w:kern w:val="32"/>
      <w:sz w:val="32"/>
      <w:szCs w:val="32"/>
      <w:lang w:eastAsia="ru-RU"/>
    </w:rPr>
  </w:style>
  <w:style w:type="paragraph" w:styleId="aa">
    <w:name w:val="Normal (Web)"/>
    <w:basedOn w:val="a"/>
    <w:rsid w:val="00C876E1"/>
    <w:pPr>
      <w:spacing w:before="100" w:beforeAutospacing="1" w:after="100" w:afterAutospacing="1"/>
    </w:pPr>
  </w:style>
  <w:style w:type="paragraph" w:styleId="ab">
    <w:name w:val="Title"/>
    <w:basedOn w:val="a"/>
    <w:link w:val="ac"/>
    <w:qFormat/>
    <w:rsid w:val="00C876E1"/>
    <w:pPr>
      <w:jc w:val="center"/>
    </w:pPr>
  </w:style>
  <w:style w:type="character" w:customStyle="1" w:styleId="ac">
    <w:name w:val="Название Знак"/>
    <w:basedOn w:val="a0"/>
    <w:link w:val="ab"/>
    <w:rsid w:val="00C876E1"/>
    <w:rPr>
      <w:rFonts w:ascii="Times New Roman" w:eastAsia="Times New Roman" w:hAnsi="Times New Roman" w:cs="Times New Roman"/>
      <w:sz w:val="24"/>
      <w:szCs w:val="24"/>
      <w:lang w:eastAsia="ru-RU"/>
    </w:rPr>
  </w:style>
  <w:style w:type="paragraph" w:styleId="ad">
    <w:name w:val="Body Text Indent"/>
    <w:basedOn w:val="a"/>
    <w:link w:val="ae"/>
    <w:rsid w:val="00C876E1"/>
    <w:pPr>
      <w:spacing w:after="120"/>
      <w:ind w:left="283"/>
    </w:pPr>
  </w:style>
  <w:style w:type="character" w:customStyle="1" w:styleId="ae">
    <w:name w:val="Основной текст с отступом Знак"/>
    <w:basedOn w:val="a0"/>
    <w:link w:val="ad"/>
    <w:rsid w:val="00C876E1"/>
    <w:rPr>
      <w:rFonts w:ascii="Times New Roman" w:eastAsia="Times New Roman" w:hAnsi="Times New Roman" w:cs="Times New Roman"/>
      <w:sz w:val="24"/>
      <w:szCs w:val="24"/>
      <w:lang w:eastAsia="ru-RU"/>
    </w:rPr>
  </w:style>
  <w:style w:type="paragraph" w:customStyle="1" w:styleId="11">
    <w:name w:val="Обычный1"/>
    <w:rsid w:val="00C876E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C876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 Spacing"/>
    <w:uiPriority w:val="1"/>
    <w:qFormat/>
    <w:rsid w:val="00C876E1"/>
    <w:pPr>
      <w:suppressAutoHyphens/>
      <w:spacing w:after="0" w:line="240" w:lineRule="auto"/>
    </w:pPr>
    <w:rPr>
      <w:rFonts w:ascii="Times New Roman" w:eastAsia="Times New Roman" w:hAnsi="Times New Roman" w:cs="Times New Roman"/>
      <w:sz w:val="24"/>
      <w:szCs w:val="24"/>
      <w:lang w:eastAsia="ar-SA"/>
    </w:rPr>
  </w:style>
  <w:style w:type="table" w:styleId="af0">
    <w:name w:val="Table Grid"/>
    <w:basedOn w:val="a1"/>
    <w:uiPriority w:val="59"/>
    <w:rsid w:val="00D95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910A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910A9"/>
    <w:rPr>
      <w:rFonts w:asciiTheme="majorHAnsi" w:eastAsiaTheme="majorEastAsia" w:hAnsiTheme="majorHAnsi" w:cstheme="majorBidi"/>
      <w:b/>
      <w:bCs/>
      <w:color w:val="4F81BD" w:themeColor="accent1"/>
      <w:sz w:val="24"/>
      <w:szCs w:val="24"/>
      <w:lang w:eastAsia="ru-RU"/>
    </w:rPr>
  </w:style>
  <w:style w:type="character" w:styleId="af1">
    <w:name w:val="Emphasis"/>
    <w:basedOn w:val="a0"/>
    <w:uiPriority w:val="20"/>
    <w:qFormat/>
    <w:rsid w:val="009910A9"/>
    <w:rPr>
      <w:i/>
      <w:iCs/>
    </w:rPr>
  </w:style>
  <w:style w:type="character" w:customStyle="1" w:styleId="apple-converted-space">
    <w:name w:val="apple-converted-space"/>
    <w:basedOn w:val="a0"/>
    <w:rsid w:val="009910A9"/>
  </w:style>
  <w:style w:type="character" w:customStyle="1" w:styleId="60">
    <w:name w:val="Заголовок 6 Знак"/>
    <w:basedOn w:val="a0"/>
    <w:link w:val="6"/>
    <w:uiPriority w:val="9"/>
    <w:semiHidden/>
    <w:rsid w:val="00495108"/>
    <w:rPr>
      <w:rFonts w:asciiTheme="majorHAnsi" w:eastAsiaTheme="majorEastAsia" w:hAnsiTheme="majorHAnsi" w:cstheme="majorBidi"/>
      <w:i/>
      <w:iCs/>
      <w:color w:val="243F60" w:themeColor="accent1" w:themeShade="7F"/>
      <w:sz w:val="24"/>
      <w:szCs w:val="24"/>
      <w:lang w:eastAsia="ru-RU"/>
    </w:rPr>
  </w:style>
  <w:style w:type="paragraph" w:styleId="21">
    <w:name w:val="Body Text Indent 2"/>
    <w:basedOn w:val="a"/>
    <w:link w:val="22"/>
    <w:unhideWhenUsed/>
    <w:rsid w:val="00495108"/>
    <w:pPr>
      <w:spacing w:after="120" w:line="480" w:lineRule="auto"/>
      <w:ind w:left="283"/>
    </w:pPr>
  </w:style>
  <w:style w:type="character" w:customStyle="1" w:styleId="22">
    <w:name w:val="Основной текст с отступом 2 Знак"/>
    <w:basedOn w:val="a0"/>
    <w:link w:val="21"/>
    <w:uiPriority w:val="99"/>
    <w:semiHidden/>
    <w:rsid w:val="00495108"/>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495108"/>
    <w:rPr>
      <w:rFonts w:ascii="Times New Roman" w:eastAsia="Times New Roman" w:hAnsi="Times New Roman" w:cs="Times New Roman"/>
      <w:b/>
      <w:bCs/>
      <w:sz w:val="28"/>
      <w:szCs w:val="28"/>
      <w:lang w:eastAsia="ru-RU"/>
    </w:rPr>
  </w:style>
  <w:style w:type="paragraph" w:customStyle="1" w:styleId="ConsTitle">
    <w:name w:val="ConsTitle"/>
    <w:rsid w:val="0049510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BodyText21">
    <w:name w:val="Body Text 21"/>
    <w:basedOn w:val="a"/>
    <w:rsid w:val="00495108"/>
    <w:pPr>
      <w:widowControl w:val="0"/>
      <w:overflowPunct w:val="0"/>
      <w:autoSpaceDE w:val="0"/>
      <w:autoSpaceDN w:val="0"/>
      <w:adjustRightInd w:val="0"/>
      <w:spacing w:after="120" w:line="480" w:lineRule="auto"/>
      <w:textAlignment w:val="baseline"/>
    </w:pPr>
    <w:rPr>
      <w:b/>
      <w:sz w:val="20"/>
      <w:szCs w:val="20"/>
    </w:rPr>
  </w:style>
  <w:style w:type="paragraph" w:customStyle="1" w:styleId="af2">
    <w:name w:val="Справка"/>
    <w:basedOn w:val="a"/>
    <w:rsid w:val="00495108"/>
    <w:pPr>
      <w:widowControl w:val="0"/>
      <w:ind w:left="1418" w:firstLine="851"/>
      <w:jc w:val="both"/>
    </w:pPr>
    <w:rPr>
      <w:rFonts w:cs="Arial"/>
      <w:i/>
      <w:kern w:val="32"/>
    </w:rPr>
  </w:style>
  <w:style w:type="paragraph" w:styleId="23">
    <w:name w:val="List 2"/>
    <w:basedOn w:val="a"/>
    <w:rsid w:val="00495108"/>
    <w:pPr>
      <w:ind w:left="566" w:hanging="283"/>
    </w:pPr>
  </w:style>
  <w:style w:type="paragraph" w:customStyle="1" w:styleId="ConsPlusTitle">
    <w:name w:val="ConsPlusTitle"/>
    <w:uiPriority w:val="99"/>
    <w:rsid w:val="0049510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3">
    <w:name w:val="Body Text 3"/>
    <w:basedOn w:val="a"/>
    <w:link w:val="34"/>
    <w:rsid w:val="00F92893"/>
    <w:pPr>
      <w:spacing w:after="120"/>
    </w:pPr>
    <w:rPr>
      <w:sz w:val="16"/>
      <w:szCs w:val="16"/>
    </w:rPr>
  </w:style>
  <w:style w:type="character" w:customStyle="1" w:styleId="34">
    <w:name w:val="Основной текст 3 Знак"/>
    <w:basedOn w:val="a0"/>
    <w:link w:val="33"/>
    <w:rsid w:val="00F92893"/>
    <w:rPr>
      <w:rFonts w:ascii="Times New Roman" w:eastAsia="Times New Roman" w:hAnsi="Times New Roman" w:cs="Times New Roman"/>
      <w:sz w:val="16"/>
      <w:szCs w:val="16"/>
      <w:lang w:eastAsia="ru-RU"/>
    </w:rPr>
  </w:style>
  <w:style w:type="paragraph" w:customStyle="1" w:styleId="ConsPlusNonformat">
    <w:name w:val="ConsPlusNonformat"/>
    <w:uiPriority w:val="99"/>
    <w:rsid w:val="00F928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D265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C23774"/>
    <w:rPr>
      <w:rFonts w:ascii="Times New Roman" w:eastAsia="Times New Roman" w:hAnsi="Times New Roman" w:cs="Times New Roman"/>
      <w:b/>
      <w:bCs/>
      <w:sz w:val="26"/>
      <w:szCs w:val="24"/>
      <w:lang w:eastAsia="ru-RU"/>
    </w:rPr>
  </w:style>
  <w:style w:type="paragraph" w:styleId="af3">
    <w:name w:val="caption"/>
    <w:basedOn w:val="a"/>
    <w:next w:val="a"/>
    <w:uiPriority w:val="35"/>
    <w:qFormat/>
    <w:rsid w:val="00C23774"/>
    <w:pPr>
      <w:spacing w:line="360" w:lineRule="auto"/>
      <w:jc w:val="center"/>
    </w:pPr>
    <w:rPr>
      <w:b/>
      <w:bCs/>
    </w:rPr>
  </w:style>
  <w:style w:type="paragraph" w:styleId="af4">
    <w:name w:val="footer"/>
    <w:basedOn w:val="a"/>
    <w:link w:val="af5"/>
    <w:uiPriority w:val="99"/>
    <w:rsid w:val="00C23774"/>
    <w:pPr>
      <w:tabs>
        <w:tab w:val="center" w:pos="4677"/>
        <w:tab w:val="right" w:pos="9355"/>
      </w:tabs>
    </w:pPr>
    <w:rPr>
      <w:lang w:val="x-none" w:eastAsia="x-none"/>
    </w:rPr>
  </w:style>
  <w:style w:type="character" w:customStyle="1" w:styleId="af5">
    <w:name w:val="Нижний колонтитул Знак"/>
    <w:basedOn w:val="a0"/>
    <w:link w:val="af4"/>
    <w:uiPriority w:val="99"/>
    <w:rsid w:val="00C23774"/>
    <w:rPr>
      <w:rFonts w:ascii="Times New Roman" w:eastAsia="Times New Roman" w:hAnsi="Times New Roman" w:cs="Times New Roman"/>
      <w:sz w:val="24"/>
      <w:szCs w:val="24"/>
      <w:lang w:val="x-none" w:eastAsia="x-none"/>
    </w:rPr>
  </w:style>
  <w:style w:type="paragraph" w:styleId="af6">
    <w:name w:val="header"/>
    <w:basedOn w:val="a"/>
    <w:link w:val="af7"/>
    <w:uiPriority w:val="99"/>
    <w:rsid w:val="00C23774"/>
    <w:pPr>
      <w:tabs>
        <w:tab w:val="center" w:pos="4677"/>
        <w:tab w:val="right" w:pos="9355"/>
      </w:tabs>
    </w:pPr>
    <w:rPr>
      <w:lang w:val="x-none" w:eastAsia="x-none"/>
    </w:rPr>
  </w:style>
  <w:style w:type="character" w:customStyle="1" w:styleId="af7">
    <w:name w:val="Верхний колонтитул Знак"/>
    <w:basedOn w:val="a0"/>
    <w:link w:val="af6"/>
    <w:uiPriority w:val="99"/>
    <w:rsid w:val="00C23774"/>
    <w:rPr>
      <w:rFonts w:ascii="Times New Roman" w:eastAsia="Times New Roman" w:hAnsi="Times New Roman" w:cs="Times New Roman"/>
      <w:sz w:val="24"/>
      <w:szCs w:val="24"/>
      <w:lang w:val="x-none" w:eastAsia="x-none"/>
    </w:rPr>
  </w:style>
  <w:style w:type="paragraph" w:customStyle="1" w:styleId="24">
    <w:name w:val="Стиль2"/>
    <w:basedOn w:val="a"/>
    <w:rsid w:val="00C23774"/>
  </w:style>
  <w:style w:type="paragraph" w:styleId="af8">
    <w:name w:val="Subtitle"/>
    <w:basedOn w:val="a"/>
    <w:link w:val="af9"/>
    <w:qFormat/>
    <w:rsid w:val="00C23774"/>
    <w:rPr>
      <w:sz w:val="28"/>
    </w:rPr>
  </w:style>
  <w:style w:type="character" w:customStyle="1" w:styleId="af9">
    <w:name w:val="Подзаголовок Знак"/>
    <w:basedOn w:val="a0"/>
    <w:link w:val="af8"/>
    <w:rsid w:val="00C23774"/>
    <w:rPr>
      <w:rFonts w:ascii="Times New Roman" w:eastAsia="Times New Roman" w:hAnsi="Times New Roman" w:cs="Times New Roman"/>
      <w:sz w:val="28"/>
      <w:szCs w:val="24"/>
      <w:lang w:eastAsia="ru-RU"/>
    </w:rPr>
  </w:style>
  <w:style w:type="character" w:styleId="afa">
    <w:name w:val="page number"/>
    <w:basedOn w:val="a0"/>
    <w:rsid w:val="00C23774"/>
  </w:style>
  <w:style w:type="paragraph" w:styleId="afb">
    <w:name w:val="footnote text"/>
    <w:basedOn w:val="a"/>
    <w:link w:val="afc"/>
    <w:uiPriority w:val="99"/>
    <w:semiHidden/>
    <w:rsid w:val="00C23774"/>
    <w:rPr>
      <w:sz w:val="20"/>
      <w:szCs w:val="20"/>
    </w:rPr>
  </w:style>
  <w:style w:type="character" w:customStyle="1" w:styleId="afc">
    <w:name w:val="Текст сноски Знак"/>
    <w:basedOn w:val="a0"/>
    <w:link w:val="afb"/>
    <w:uiPriority w:val="99"/>
    <w:semiHidden/>
    <w:rsid w:val="00C23774"/>
    <w:rPr>
      <w:rFonts w:ascii="Times New Roman" w:eastAsia="Times New Roman" w:hAnsi="Times New Roman" w:cs="Times New Roman"/>
      <w:sz w:val="20"/>
      <w:szCs w:val="20"/>
      <w:lang w:eastAsia="ru-RU"/>
    </w:rPr>
  </w:style>
  <w:style w:type="character" w:styleId="afd">
    <w:name w:val="footnote reference"/>
    <w:uiPriority w:val="99"/>
    <w:semiHidden/>
    <w:rsid w:val="00C23774"/>
    <w:rPr>
      <w:vertAlign w:val="superscript"/>
    </w:rPr>
  </w:style>
  <w:style w:type="paragraph" w:styleId="25">
    <w:name w:val="Body Text 2"/>
    <w:basedOn w:val="a"/>
    <w:link w:val="26"/>
    <w:rsid w:val="00C23774"/>
    <w:pPr>
      <w:jc w:val="center"/>
    </w:pPr>
    <w:rPr>
      <w:sz w:val="28"/>
    </w:rPr>
  </w:style>
  <w:style w:type="character" w:customStyle="1" w:styleId="26">
    <w:name w:val="Основной текст 2 Знак"/>
    <w:basedOn w:val="a0"/>
    <w:link w:val="25"/>
    <w:rsid w:val="00C23774"/>
    <w:rPr>
      <w:rFonts w:ascii="Times New Roman" w:eastAsia="Times New Roman" w:hAnsi="Times New Roman" w:cs="Times New Roman"/>
      <w:sz w:val="28"/>
      <w:szCs w:val="24"/>
      <w:lang w:eastAsia="ru-RU"/>
    </w:rPr>
  </w:style>
  <w:style w:type="paragraph" w:styleId="afe">
    <w:name w:val="Document Map"/>
    <w:basedOn w:val="a"/>
    <w:link w:val="aff"/>
    <w:semiHidden/>
    <w:rsid w:val="00C23774"/>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C23774"/>
    <w:rPr>
      <w:rFonts w:ascii="Tahoma" w:eastAsia="Times New Roman" w:hAnsi="Tahoma" w:cs="Tahoma"/>
      <w:sz w:val="20"/>
      <w:szCs w:val="20"/>
      <w:shd w:val="clear" w:color="auto" w:fill="000080"/>
      <w:lang w:eastAsia="ru-RU"/>
    </w:rPr>
  </w:style>
  <w:style w:type="character" w:styleId="aff0">
    <w:name w:val="Strong"/>
    <w:qFormat/>
    <w:rsid w:val="00C23774"/>
    <w:rPr>
      <w:rFonts w:ascii="Verdana" w:hAnsi="Verdana" w:hint="default"/>
      <w:b/>
      <w:bCs/>
    </w:rPr>
  </w:style>
  <w:style w:type="paragraph" w:customStyle="1" w:styleId="CharChar">
    <w:name w:val="Char Char Знак Знак Знак"/>
    <w:basedOn w:val="a"/>
    <w:rsid w:val="00C23774"/>
    <w:pPr>
      <w:autoSpaceDE w:val="0"/>
      <w:autoSpaceDN w:val="0"/>
      <w:spacing w:after="160" w:line="240" w:lineRule="exact"/>
    </w:pPr>
    <w:rPr>
      <w:rFonts w:ascii="Arial" w:hAnsi="Arial" w:cs="Arial"/>
      <w:b/>
      <w:bCs/>
      <w:sz w:val="20"/>
      <w:szCs w:val="20"/>
      <w:lang w:val="en-US" w:eastAsia="de-DE"/>
    </w:rPr>
  </w:style>
  <w:style w:type="paragraph" w:customStyle="1" w:styleId="aff1">
    <w:name w:val="параграф"/>
    <w:basedOn w:val="a"/>
    <w:link w:val="aff2"/>
    <w:qFormat/>
    <w:rsid w:val="00C23774"/>
    <w:pPr>
      <w:spacing w:line="360" w:lineRule="auto"/>
      <w:ind w:firstLine="709"/>
      <w:jc w:val="both"/>
    </w:pPr>
    <w:rPr>
      <w:rFonts w:eastAsia="Calibri"/>
      <w:sz w:val="28"/>
      <w:szCs w:val="22"/>
      <w:lang w:val="x-none" w:eastAsia="en-US"/>
    </w:rPr>
  </w:style>
  <w:style w:type="character" w:customStyle="1" w:styleId="aff2">
    <w:name w:val="параграф Знак"/>
    <w:link w:val="aff1"/>
    <w:locked/>
    <w:rsid w:val="00C23774"/>
    <w:rPr>
      <w:rFonts w:ascii="Times New Roman" w:eastAsia="Calibri" w:hAnsi="Times New Roman" w:cs="Times New Roman"/>
      <w:sz w:val="28"/>
      <w:lang w:val="x-none"/>
    </w:rPr>
  </w:style>
  <w:style w:type="numbering" w:customStyle="1" w:styleId="12">
    <w:name w:val="Нет списка1"/>
    <w:next w:val="a2"/>
    <w:uiPriority w:val="99"/>
    <w:semiHidden/>
    <w:unhideWhenUsed/>
    <w:rsid w:val="00C23774"/>
  </w:style>
  <w:style w:type="character" w:customStyle="1" w:styleId="13">
    <w:name w:val="Текст выноски Знак1"/>
    <w:uiPriority w:val="99"/>
    <w:rsid w:val="00C23774"/>
    <w:rPr>
      <w:rFonts w:ascii="Tahoma" w:hAnsi="Tahoma" w:cs="Tahoma"/>
      <w:sz w:val="16"/>
      <w:szCs w:val="16"/>
    </w:rPr>
  </w:style>
  <w:style w:type="paragraph" w:customStyle="1" w:styleId="ConsPlusCell">
    <w:name w:val="ConsPlusCell"/>
    <w:uiPriority w:val="99"/>
    <w:rsid w:val="00C23774"/>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uiPriority w:val="99"/>
    <w:unhideWhenUsed/>
    <w:rsid w:val="00C23774"/>
    <w:rPr>
      <w:sz w:val="20"/>
      <w:szCs w:val="20"/>
    </w:rPr>
  </w:style>
  <w:style w:type="character" w:customStyle="1" w:styleId="aff4">
    <w:name w:val="Текст концевой сноски Знак"/>
    <w:basedOn w:val="a0"/>
    <w:link w:val="aff3"/>
    <w:uiPriority w:val="99"/>
    <w:rsid w:val="00C23774"/>
    <w:rPr>
      <w:rFonts w:ascii="Times New Roman" w:eastAsia="Times New Roman" w:hAnsi="Times New Roman" w:cs="Times New Roman"/>
      <w:sz w:val="20"/>
      <w:szCs w:val="20"/>
      <w:lang w:eastAsia="ru-RU"/>
    </w:rPr>
  </w:style>
  <w:style w:type="character" w:styleId="aff5">
    <w:name w:val="endnote reference"/>
    <w:uiPriority w:val="99"/>
    <w:unhideWhenUsed/>
    <w:rsid w:val="00C23774"/>
    <w:rPr>
      <w:vertAlign w:val="superscript"/>
    </w:rPr>
  </w:style>
  <w:style w:type="numbering" w:customStyle="1" w:styleId="27">
    <w:name w:val="Нет списка2"/>
    <w:next w:val="a2"/>
    <w:uiPriority w:val="99"/>
    <w:semiHidden/>
    <w:unhideWhenUsed/>
    <w:rsid w:val="00C23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0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76E1"/>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9910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910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95108"/>
    <w:pPr>
      <w:keepNext/>
      <w:spacing w:before="240" w:after="60"/>
      <w:outlineLvl w:val="3"/>
    </w:pPr>
    <w:rPr>
      <w:b/>
      <w:bCs/>
      <w:sz w:val="28"/>
      <w:szCs w:val="28"/>
    </w:rPr>
  </w:style>
  <w:style w:type="paragraph" w:styleId="5">
    <w:name w:val="heading 5"/>
    <w:basedOn w:val="a"/>
    <w:next w:val="a"/>
    <w:link w:val="50"/>
    <w:qFormat/>
    <w:rsid w:val="00C23774"/>
    <w:pPr>
      <w:keepNext/>
      <w:jc w:val="center"/>
      <w:outlineLvl w:val="4"/>
    </w:pPr>
    <w:rPr>
      <w:b/>
      <w:bCs/>
      <w:sz w:val="26"/>
    </w:rPr>
  </w:style>
  <w:style w:type="paragraph" w:styleId="6">
    <w:name w:val="heading 6"/>
    <w:basedOn w:val="a"/>
    <w:next w:val="a"/>
    <w:link w:val="60"/>
    <w:uiPriority w:val="9"/>
    <w:semiHidden/>
    <w:unhideWhenUsed/>
    <w:qFormat/>
    <w:rsid w:val="0049510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481"/>
    <w:pPr>
      <w:ind w:left="720"/>
      <w:contextualSpacing/>
    </w:pPr>
    <w:rPr>
      <w:rFonts w:eastAsia="Calibri"/>
      <w:sz w:val="28"/>
    </w:rPr>
  </w:style>
  <w:style w:type="paragraph" w:customStyle="1" w:styleId="a4">
    <w:name w:val="Стиль"/>
    <w:rsid w:val="004230F5"/>
    <w:pPr>
      <w:autoSpaceDE w:val="0"/>
      <w:autoSpaceDN w:val="0"/>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4230F5"/>
    <w:pPr>
      <w:jc w:val="center"/>
    </w:pPr>
    <w:rPr>
      <w:b/>
      <w:bCs/>
      <w:sz w:val="36"/>
    </w:rPr>
  </w:style>
  <w:style w:type="character" w:customStyle="1" w:styleId="a6">
    <w:name w:val="Основной текст Знак"/>
    <w:basedOn w:val="a0"/>
    <w:link w:val="a5"/>
    <w:rsid w:val="004230F5"/>
    <w:rPr>
      <w:rFonts w:ascii="Times New Roman" w:eastAsia="Times New Roman" w:hAnsi="Times New Roman" w:cs="Times New Roman"/>
      <w:b/>
      <w:bCs/>
      <w:sz w:val="36"/>
      <w:szCs w:val="24"/>
      <w:lang w:eastAsia="ru-RU"/>
    </w:rPr>
  </w:style>
  <w:style w:type="character" w:styleId="a7">
    <w:name w:val="Hyperlink"/>
    <w:basedOn w:val="a0"/>
    <w:uiPriority w:val="99"/>
    <w:rsid w:val="004230F5"/>
    <w:rPr>
      <w:color w:val="0000FF"/>
      <w:u w:val="single"/>
    </w:rPr>
  </w:style>
  <w:style w:type="paragraph" w:customStyle="1" w:styleId="ConsPlusNormal">
    <w:name w:val="ConsPlusNormal"/>
    <w:link w:val="ConsPlusNormal0"/>
    <w:rsid w:val="004230F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230F5"/>
    <w:rPr>
      <w:rFonts w:ascii="Arial" w:eastAsia="Times New Roman" w:hAnsi="Arial" w:cs="Arial"/>
      <w:sz w:val="20"/>
      <w:szCs w:val="20"/>
      <w:lang w:eastAsia="ru-RU"/>
    </w:rPr>
  </w:style>
  <w:style w:type="paragraph" w:styleId="a8">
    <w:name w:val="Balloon Text"/>
    <w:basedOn w:val="a"/>
    <w:link w:val="a9"/>
    <w:uiPriority w:val="99"/>
    <w:unhideWhenUsed/>
    <w:rsid w:val="004230F5"/>
    <w:rPr>
      <w:rFonts w:ascii="Tahoma" w:hAnsi="Tahoma" w:cs="Tahoma"/>
      <w:sz w:val="16"/>
      <w:szCs w:val="16"/>
    </w:rPr>
  </w:style>
  <w:style w:type="character" w:customStyle="1" w:styleId="a9">
    <w:name w:val="Текст выноски Знак"/>
    <w:basedOn w:val="a0"/>
    <w:link w:val="a8"/>
    <w:uiPriority w:val="99"/>
    <w:rsid w:val="004230F5"/>
    <w:rPr>
      <w:rFonts w:ascii="Tahoma" w:eastAsia="Times New Roman" w:hAnsi="Tahoma" w:cs="Tahoma"/>
      <w:sz w:val="16"/>
      <w:szCs w:val="16"/>
      <w:lang w:eastAsia="ru-RU"/>
    </w:rPr>
  </w:style>
  <w:style w:type="paragraph" w:styleId="31">
    <w:name w:val="Body Text Indent 3"/>
    <w:basedOn w:val="a"/>
    <w:link w:val="32"/>
    <w:unhideWhenUsed/>
    <w:rsid w:val="00C876E1"/>
    <w:pPr>
      <w:spacing w:after="120"/>
      <w:ind w:left="283"/>
    </w:pPr>
    <w:rPr>
      <w:sz w:val="16"/>
      <w:szCs w:val="16"/>
    </w:rPr>
  </w:style>
  <w:style w:type="character" w:customStyle="1" w:styleId="32">
    <w:name w:val="Основной текст с отступом 3 Знак"/>
    <w:basedOn w:val="a0"/>
    <w:link w:val="31"/>
    <w:uiPriority w:val="99"/>
    <w:rsid w:val="00C876E1"/>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C876E1"/>
    <w:rPr>
      <w:rFonts w:ascii="Arial" w:eastAsia="Times New Roman" w:hAnsi="Arial" w:cs="Arial"/>
      <w:b/>
      <w:bCs/>
      <w:kern w:val="32"/>
      <w:sz w:val="32"/>
      <w:szCs w:val="32"/>
      <w:lang w:eastAsia="ru-RU"/>
    </w:rPr>
  </w:style>
  <w:style w:type="paragraph" w:styleId="aa">
    <w:name w:val="Normal (Web)"/>
    <w:basedOn w:val="a"/>
    <w:rsid w:val="00C876E1"/>
    <w:pPr>
      <w:spacing w:before="100" w:beforeAutospacing="1" w:after="100" w:afterAutospacing="1"/>
    </w:pPr>
  </w:style>
  <w:style w:type="paragraph" w:styleId="ab">
    <w:name w:val="Title"/>
    <w:basedOn w:val="a"/>
    <w:link w:val="ac"/>
    <w:qFormat/>
    <w:rsid w:val="00C876E1"/>
    <w:pPr>
      <w:jc w:val="center"/>
    </w:pPr>
  </w:style>
  <w:style w:type="character" w:customStyle="1" w:styleId="ac">
    <w:name w:val="Название Знак"/>
    <w:basedOn w:val="a0"/>
    <w:link w:val="ab"/>
    <w:rsid w:val="00C876E1"/>
    <w:rPr>
      <w:rFonts w:ascii="Times New Roman" w:eastAsia="Times New Roman" w:hAnsi="Times New Roman" w:cs="Times New Roman"/>
      <w:sz w:val="24"/>
      <w:szCs w:val="24"/>
      <w:lang w:eastAsia="ru-RU"/>
    </w:rPr>
  </w:style>
  <w:style w:type="paragraph" w:styleId="ad">
    <w:name w:val="Body Text Indent"/>
    <w:basedOn w:val="a"/>
    <w:link w:val="ae"/>
    <w:rsid w:val="00C876E1"/>
    <w:pPr>
      <w:spacing w:after="120"/>
      <w:ind w:left="283"/>
    </w:pPr>
  </w:style>
  <w:style w:type="character" w:customStyle="1" w:styleId="ae">
    <w:name w:val="Основной текст с отступом Знак"/>
    <w:basedOn w:val="a0"/>
    <w:link w:val="ad"/>
    <w:rsid w:val="00C876E1"/>
    <w:rPr>
      <w:rFonts w:ascii="Times New Roman" w:eastAsia="Times New Roman" w:hAnsi="Times New Roman" w:cs="Times New Roman"/>
      <w:sz w:val="24"/>
      <w:szCs w:val="24"/>
      <w:lang w:eastAsia="ru-RU"/>
    </w:rPr>
  </w:style>
  <w:style w:type="paragraph" w:customStyle="1" w:styleId="11">
    <w:name w:val="Обычный1"/>
    <w:rsid w:val="00C876E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C876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 Spacing"/>
    <w:uiPriority w:val="1"/>
    <w:qFormat/>
    <w:rsid w:val="00C876E1"/>
    <w:pPr>
      <w:suppressAutoHyphens/>
      <w:spacing w:after="0" w:line="240" w:lineRule="auto"/>
    </w:pPr>
    <w:rPr>
      <w:rFonts w:ascii="Times New Roman" w:eastAsia="Times New Roman" w:hAnsi="Times New Roman" w:cs="Times New Roman"/>
      <w:sz w:val="24"/>
      <w:szCs w:val="24"/>
      <w:lang w:eastAsia="ar-SA"/>
    </w:rPr>
  </w:style>
  <w:style w:type="table" w:styleId="af0">
    <w:name w:val="Table Grid"/>
    <w:basedOn w:val="a1"/>
    <w:uiPriority w:val="59"/>
    <w:rsid w:val="00D95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910A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910A9"/>
    <w:rPr>
      <w:rFonts w:asciiTheme="majorHAnsi" w:eastAsiaTheme="majorEastAsia" w:hAnsiTheme="majorHAnsi" w:cstheme="majorBidi"/>
      <w:b/>
      <w:bCs/>
      <w:color w:val="4F81BD" w:themeColor="accent1"/>
      <w:sz w:val="24"/>
      <w:szCs w:val="24"/>
      <w:lang w:eastAsia="ru-RU"/>
    </w:rPr>
  </w:style>
  <w:style w:type="character" w:styleId="af1">
    <w:name w:val="Emphasis"/>
    <w:basedOn w:val="a0"/>
    <w:uiPriority w:val="20"/>
    <w:qFormat/>
    <w:rsid w:val="009910A9"/>
    <w:rPr>
      <w:i/>
      <w:iCs/>
    </w:rPr>
  </w:style>
  <w:style w:type="character" w:customStyle="1" w:styleId="apple-converted-space">
    <w:name w:val="apple-converted-space"/>
    <w:basedOn w:val="a0"/>
    <w:rsid w:val="009910A9"/>
  </w:style>
  <w:style w:type="character" w:customStyle="1" w:styleId="60">
    <w:name w:val="Заголовок 6 Знак"/>
    <w:basedOn w:val="a0"/>
    <w:link w:val="6"/>
    <w:uiPriority w:val="9"/>
    <w:semiHidden/>
    <w:rsid w:val="00495108"/>
    <w:rPr>
      <w:rFonts w:asciiTheme="majorHAnsi" w:eastAsiaTheme="majorEastAsia" w:hAnsiTheme="majorHAnsi" w:cstheme="majorBidi"/>
      <w:i/>
      <w:iCs/>
      <w:color w:val="243F60" w:themeColor="accent1" w:themeShade="7F"/>
      <w:sz w:val="24"/>
      <w:szCs w:val="24"/>
      <w:lang w:eastAsia="ru-RU"/>
    </w:rPr>
  </w:style>
  <w:style w:type="paragraph" w:styleId="21">
    <w:name w:val="Body Text Indent 2"/>
    <w:basedOn w:val="a"/>
    <w:link w:val="22"/>
    <w:unhideWhenUsed/>
    <w:rsid w:val="00495108"/>
    <w:pPr>
      <w:spacing w:after="120" w:line="480" w:lineRule="auto"/>
      <w:ind w:left="283"/>
    </w:pPr>
  </w:style>
  <w:style w:type="character" w:customStyle="1" w:styleId="22">
    <w:name w:val="Основной текст с отступом 2 Знак"/>
    <w:basedOn w:val="a0"/>
    <w:link w:val="21"/>
    <w:uiPriority w:val="99"/>
    <w:semiHidden/>
    <w:rsid w:val="00495108"/>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495108"/>
    <w:rPr>
      <w:rFonts w:ascii="Times New Roman" w:eastAsia="Times New Roman" w:hAnsi="Times New Roman" w:cs="Times New Roman"/>
      <w:b/>
      <w:bCs/>
      <w:sz w:val="28"/>
      <w:szCs w:val="28"/>
      <w:lang w:eastAsia="ru-RU"/>
    </w:rPr>
  </w:style>
  <w:style w:type="paragraph" w:customStyle="1" w:styleId="ConsTitle">
    <w:name w:val="ConsTitle"/>
    <w:rsid w:val="0049510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BodyText21">
    <w:name w:val="Body Text 21"/>
    <w:basedOn w:val="a"/>
    <w:rsid w:val="00495108"/>
    <w:pPr>
      <w:widowControl w:val="0"/>
      <w:overflowPunct w:val="0"/>
      <w:autoSpaceDE w:val="0"/>
      <w:autoSpaceDN w:val="0"/>
      <w:adjustRightInd w:val="0"/>
      <w:spacing w:after="120" w:line="480" w:lineRule="auto"/>
      <w:textAlignment w:val="baseline"/>
    </w:pPr>
    <w:rPr>
      <w:b/>
      <w:sz w:val="20"/>
      <w:szCs w:val="20"/>
    </w:rPr>
  </w:style>
  <w:style w:type="paragraph" w:customStyle="1" w:styleId="af2">
    <w:name w:val="Справка"/>
    <w:basedOn w:val="a"/>
    <w:rsid w:val="00495108"/>
    <w:pPr>
      <w:widowControl w:val="0"/>
      <w:ind w:left="1418" w:firstLine="851"/>
      <w:jc w:val="both"/>
    </w:pPr>
    <w:rPr>
      <w:rFonts w:cs="Arial"/>
      <w:i/>
      <w:kern w:val="32"/>
    </w:rPr>
  </w:style>
  <w:style w:type="paragraph" w:styleId="23">
    <w:name w:val="List 2"/>
    <w:basedOn w:val="a"/>
    <w:rsid w:val="00495108"/>
    <w:pPr>
      <w:ind w:left="566" w:hanging="283"/>
    </w:pPr>
  </w:style>
  <w:style w:type="paragraph" w:customStyle="1" w:styleId="ConsPlusTitle">
    <w:name w:val="ConsPlusTitle"/>
    <w:uiPriority w:val="99"/>
    <w:rsid w:val="0049510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3">
    <w:name w:val="Body Text 3"/>
    <w:basedOn w:val="a"/>
    <w:link w:val="34"/>
    <w:rsid w:val="00F92893"/>
    <w:pPr>
      <w:spacing w:after="120"/>
    </w:pPr>
    <w:rPr>
      <w:sz w:val="16"/>
      <w:szCs w:val="16"/>
    </w:rPr>
  </w:style>
  <w:style w:type="character" w:customStyle="1" w:styleId="34">
    <w:name w:val="Основной текст 3 Знак"/>
    <w:basedOn w:val="a0"/>
    <w:link w:val="33"/>
    <w:rsid w:val="00F92893"/>
    <w:rPr>
      <w:rFonts w:ascii="Times New Roman" w:eastAsia="Times New Roman" w:hAnsi="Times New Roman" w:cs="Times New Roman"/>
      <w:sz w:val="16"/>
      <w:szCs w:val="16"/>
      <w:lang w:eastAsia="ru-RU"/>
    </w:rPr>
  </w:style>
  <w:style w:type="paragraph" w:customStyle="1" w:styleId="ConsPlusNonformat">
    <w:name w:val="ConsPlusNonformat"/>
    <w:uiPriority w:val="99"/>
    <w:rsid w:val="00F928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D265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C23774"/>
    <w:rPr>
      <w:rFonts w:ascii="Times New Roman" w:eastAsia="Times New Roman" w:hAnsi="Times New Roman" w:cs="Times New Roman"/>
      <w:b/>
      <w:bCs/>
      <w:sz w:val="26"/>
      <w:szCs w:val="24"/>
      <w:lang w:eastAsia="ru-RU"/>
    </w:rPr>
  </w:style>
  <w:style w:type="paragraph" w:styleId="af3">
    <w:name w:val="caption"/>
    <w:basedOn w:val="a"/>
    <w:next w:val="a"/>
    <w:uiPriority w:val="35"/>
    <w:qFormat/>
    <w:rsid w:val="00C23774"/>
    <w:pPr>
      <w:spacing w:line="360" w:lineRule="auto"/>
      <w:jc w:val="center"/>
    </w:pPr>
    <w:rPr>
      <w:b/>
      <w:bCs/>
    </w:rPr>
  </w:style>
  <w:style w:type="paragraph" w:styleId="af4">
    <w:name w:val="footer"/>
    <w:basedOn w:val="a"/>
    <w:link w:val="af5"/>
    <w:uiPriority w:val="99"/>
    <w:rsid w:val="00C23774"/>
    <w:pPr>
      <w:tabs>
        <w:tab w:val="center" w:pos="4677"/>
        <w:tab w:val="right" w:pos="9355"/>
      </w:tabs>
    </w:pPr>
    <w:rPr>
      <w:lang w:val="x-none" w:eastAsia="x-none"/>
    </w:rPr>
  </w:style>
  <w:style w:type="character" w:customStyle="1" w:styleId="af5">
    <w:name w:val="Нижний колонтитул Знак"/>
    <w:basedOn w:val="a0"/>
    <w:link w:val="af4"/>
    <w:uiPriority w:val="99"/>
    <w:rsid w:val="00C23774"/>
    <w:rPr>
      <w:rFonts w:ascii="Times New Roman" w:eastAsia="Times New Roman" w:hAnsi="Times New Roman" w:cs="Times New Roman"/>
      <w:sz w:val="24"/>
      <w:szCs w:val="24"/>
      <w:lang w:val="x-none" w:eastAsia="x-none"/>
    </w:rPr>
  </w:style>
  <w:style w:type="paragraph" w:styleId="af6">
    <w:name w:val="header"/>
    <w:basedOn w:val="a"/>
    <w:link w:val="af7"/>
    <w:uiPriority w:val="99"/>
    <w:rsid w:val="00C23774"/>
    <w:pPr>
      <w:tabs>
        <w:tab w:val="center" w:pos="4677"/>
        <w:tab w:val="right" w:pos="9355"/>
      </w:tabs>
    </w:pPr>
    <w:rPr>
      <w:lang w:val="x-none" w:eastAsia="x-none"/>
    </w:rPr>
  </w:style>
  <w:style w:type="character" w:customStyle="1" w:styleId="af7">
    <w:name w:val="Верхний колонтитул Знак"/>
    <w:basedOn w:val="a0"/>
    <w:link w:val="af6"/>
    <w:uiPriority w:val="99"/>
    <w:rsid w:val="00C23774"/>
    <w:rPr>
      <w:rFonts w:ascii="Times New Roman" w:eastAsia="Times New Roman" w:hAnsi="Times New Roman" w:cs="Times New Roman"/>
      <w:sz w:val="24"/>
      <w:szCs w:val="24"/>
      <w:lang w:val="x-none" w:eastAsia="x-none"/>
    </w:rPr>
  </w:style>
  <w:style w:type="paragraph" w:customStyle="1" w:styleId="24">
    <w:name w:val="Стиль2"/>
    <w:basedOn w:val="a"/>
    <w:rsid w:val="00C23774"/>
  </w:style>
  <w:style w:type="paragraph" w:styleId="af8">
    <w:name w:val="Subtitle"/>
    <w:basedOn w:val="a"/>
    <w:link w:val="af9"/>
    <w:qFormat/>
    <w:rsid w:val="00C23774"/>
    <w:rPr>
      <w:sz w:val="28"/>
    </w:rPr>
  </w:style>
  <w:style w:type="character" w:customStyle="1" w:styleId="af9">
    <w:name w:val="Подзаголовок Знак"/>
    <w:basedOn w:val="a0"/>
    <w:link w:val="af8"/>
    <w:rsid w:val="00C23774"/>
    <w:rPr>
      <w:rFonts w:ascii="Times New Roman" w:eastAsia="Times New Roman" w:hAnsi="Times New Roman" w:cs="Times New Roman"/>
      <w:sz w:val="28"/>
      <w:szCs w:val="24"/>
      <w:lang w:eastAsia="ru-RU"/>
    </w:rPr>
  </w:style>
  <w:style w:type="character" w:styleId="afa">
    <w:name w:val="page number"/>
    <w:basedOn w:val="a0"/>
    <w:rsid w:val="00C23774"/>
  </w:style>
  <w:style w:type="paragraph" w:styleId="afb">
    <w:name w:val="footnote text"/>
    <w:basedOn w:val="a"/>
    <w:link w:val="afc"/>
    <w:uiPriority w:val="99"/>
    <w:semiHidden/>
    <w:rsid w:val="00C23774"/>
    <w:rPr>
      <w:sz w:val="20"/>
      <w:szCs w:val="20"/>
    </w:rPr>
  </w:style>
  <w:style w:type="character" w:customStyle="1" w:styleId="afc">
    <w:name w:val="Текст сноски Знак"/>
    <w:basedOn w:val="a0"/>
    <w:link w:val="afb"/>
    <w:uiPriority w:val="99"/>
    <w:semiHidden/>
    <w:rsid w:val="00C23774"/>
    <w:rPr>
      <w:rFonts w:ascii="Times New Roman" w:eastAsia="Times New Roman" w:hAnsi="Times New Roman" w:cs="Times New Roman"/>
      <w:sz w:val="20"/>
      <w:szCs w:val="20"/>
      <w:lang w:eastAsia="ru-RU"/>
    </w:rPr>
  </w:style>
  <w:style w:type="character" w:styleId="afd">
    <w:name w:val="footnote reference"/>
    <w:uiPriority w:val="99"/>
    <w:semiHidden/>
    <w:rsid w:val="00C23774"/>
    <w:rPr>
      <w:vertAlign w:val="superscript"/>
    </w:rPr>
  </w:style>
  <w:style w:type="paragraph" w:styleId="25">
    <w:name w:val="Body Text 2"/>
    <w:basedOn w:val="a"/>
    <w:link w:val="26"/>
    <w:rsid w:val="00C23774"/>
    <w:pPr>
      <w:jc w:val="center"/>
    </w:pPr>
    <w:rPr>
      <w:sz w:val="28"/>
    </w:rPr>
  </w:style>
  <w:style w:type="character" w:customStyle="1" w:styleId="26">
    <w:name w:val="Основной текст 2 Знак"/>
    <w:basedOn w:val="a0"/>
    <w:link w:val="25"/>
    <w:rsid w:val="00C23774"/>
    <w:rPr>
      <w:rFonts w:ascii="Times New Roman" w:eastAsia="Times New Roman" w:hAnsi="Times New Roman" w:cs="Times New Roman"/>
      <w:sz w:val="28"/>
      <w:szCs w:val="24"/>
      <w:lang w:eastAsia="ru-RU"/>
    </w:rPr>
  </w:style>
  <w:style w:type="paragraph" w:styleId="afe">
    <w:name w:val="Document Map"/>
    <w:basedOn w:val="a"/>
    <w:link w:val="aff"/>
    <w:semiHidden/>
    <w:rsid w:val="00C23774"/>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C23774"/>
    <w:rPr>
      <w:rFonts w:ascii="Tahoma" w:eastAsia="Times New Roman" w:hAnsi="Tahoma" w:cs="Tahoma"/>
      <w:sz w:val="20"/>
      <w:szCs w:val="20"/>
      <w:shd w:val="clear" w:color="auto" w:fill="000080"/>
      <w:lang w:eastAsia="ru-RU"/>
    </w:rPr>
  </w:style>
  <w:style w:type="character" w:styleId="aff0">
    <w:name w:val="Strong"/>
    <w:qFormat/>
    <w:rsid w:val="00C23774"/>
    <w:rPr>
      <w:rFonts w:ascii="Verdana" w:hAnsi="Verdana" w:hint="default"/>
      <w:b/>
      <w:bCs/>
    </w:rPr>
  </w:style>
  <w:style w:type="paragraph" w:customStyle="1" w:styleId="CharChar">
    <w:name w:val="Char Char Знак Знак Знак"/>
    <w:basedOn w:val="a"/>
    <w:rsid w:val="00C23774"/>
    <w:pPr>
      <w:autoSpaceDE w:val="0"/>
      <w:autoSpaceDN w:val="0"/>
      <w:spacing w:after="160" w:line="240" w:lineRule="exact"/>
    </w:pPr>
    <w:rPr>
      <w:rFonts w:ascii="Arial" w:hAnsi="Arial" w:cs="Arial"/>
      <w:b/>
      <w:bCs/>
      <w:sz w:val="20"/>
      <w:szCs w:val="20"/>
      <w:lang w:val="en-US" w:eastAsia="de-DE"/>
    </w:rPr>
  </w:style>
  <w:style w:type="paragraph" w:customStyle="1" w:styleId="aff1">
    <w:name w:val="параграф"/>
    <w:basedOn w:val="a"/>
    <w:link w:val="aff2"/>
    <w:qFormat/>
    <w:rsid w:val="00C23774"/>
    <w:pPr>
      <w:spacing w:line="360" w:lineRule="auto"/>
      <w:ind w:firstLine="709"/>
      <w:jc w:val="both"/>
    </w:pPr>
    <w:rPr>
      <w:rFonts w:eastAsia="Calibri"/>
      <w:sz w:val="28"/>
      <w:szCs w:val="22"/>
      <w:lang w:val="x-none" w:eastAsia="en-US"/>
    </w:rPr>
  </w:style>
  <w:style w:type="character" w:customStyle="1" w:styleId="aff2">
    <w:name w:val="параграф Знак"/>
    <w:link w:val="aff1"/>
    <w:locked/>
    <w:rsid w:val="00C23774"/>
    <w:rPr>
      <w:rFonts w:ascii="Times New Roman" w:eastAsia="Calibri" w:hAnsi="Times New Roman" w:cs="Times New Roman"/>
      <w:sz w:val="28"/>
      <w:lang w:val="x-none"/>
    </w:rPr>
  </w:style>
  <w:style w:type="numbering" w:customStyle="1" w:styleId="12">
    <w:name w:val="Нет списка1"/>
    <w:next w:val="a2"/>
    <w:uiPriority w:val="99"/>
    <w:semiHidden/>
    <w:unhideWhenUsed/>
    <w:rsid w:val="00C23774"/>
  </w:style>
  <w:style w:type="character" w:customStyle="1" w:styleId="13">
    <w:name w:val="Текст выноски Знак1"/>
    <w:uiPriority w:val="99"/>
    <w:rsid w:val="00C23774"/>
    <w:rPr>
      <w:rFonts w:ascii="Tahoma" w:hAnsi="Tahoma" w:cs="Tahoma"/>
      <w:sz w:val="16"/>
      <w:szCs w:val="16"/>
    </w:rPr>
  </w:style>
  <w:style w:type="paragraph" w:customStyle="1" w:styleId="ConsPlusCell">
    <w:name w:val="ConsPlusCell"/>
    <w:uiPriority w:val="99"/>
    <w:rsid w:val="00C23774"/>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uiPriority w:val="99"/>
    <w:unhideWhenUsed/>
    <w:rsid w:val="00C23774"/>
    <w:rPr>
      <w:sz w:val="20"/>
      <w:szCs w:val="20"/>
    </w:rPr>
  </w:style>
  <w:style w:type="character" w:customStyle="1" w:styleId="aff4">
    <w:name w:val="Текст концевой сноски Знак"/>
    <w:basedOn w:val="a0"/>
    <w:link w:val="aff3"/>
    <w:uiPriority w:val="99"/>
    <w:rsid w:val="00C23774"/>
    <w:rPr>
      <w:rFonts w:ascii="Times New Roman" w:eastAsia="Times New Roman" w:hAnsi="Times New Roman" w:cs="Times New Roman"/>
      <w:sz w:val="20"/>
      <w:szCs w:val="20"/>
      <w:lang w:eastAsia="ru-RU"/>
    </w:rPr>
  </w:style>
  <w:style w:type="character" w:styleId="aff5">
    <w:name w:val="endnote reference"/>
    <w:uiPriority w:val="99"/>
    <w:unhideWhenUsed/>
    <w:rsid w:val="00C23774"/>
    <w:rPr>
      <w:vertAlign w:val="superscript"/>
    </w:rPr>
  </w:style>
  <w:style w:type="numbering" w:customStyle="1" w:styleId="27">
    <w:name w:val="Нет списка2"/>
    <w:next w:val="a2"/>
    <w:uiPriority w:val="99"/>
    <w:semiHidden/>
    <w:unhideWhenUsed/>
    <w:rsid w:val="00C2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1149">
      <w:bodyDiv w:val="1"/>
      <w:marLeft w:val="0"/>
      <w:marRight w:val="0"/>
      <w:marTop w:val="0"/>
      <w:marBottom w:val="0"/>
      <w:divBdr>
        <w:top w:val="none" w:sz="0" w:space="0" w:color="auto"/>
        <w:left w:val="none" w:sz="0" w:space="0" w:color="auto"/>
        <w:bottom w:val="none" w:sz="0" w:space="0" w:color="auto"/>
        <w:right w:val="none" w:sz="0" w:space="0" w:color="auto"/>
      </w:divBdr>
    </w:div>
    <w:div w:id="1495995130">
      <w:bodyDiv w:val="1"/>
      <w:marLeft w:val="0"/>
      <w:marRight w:val="0"/>
      <w:marTop w:val="0"/>
      <w:marBottom w:val="0"/>
      <w:divBdr>
        <w:top w:val="none" w:sz="0" w:space="0" w:color="auto"/>
        <w:left w:val="none" w:sz="0" w:space="0" w:color="auto"/>
        <w:bottom w:val="none" w:sz="0" w:space="0" w:color="auto"/>
        <w:right w:val="none" w:sz="0" w:space="0" w:color="auto"/>
      </w:divBdr>
    </w:div>
    <w:div w:id="1643609221">
      <w:bodyDiv w:val="1"/>
      <w:marLeft w:val="0"/>
      <w:marRight w:val="0"/>
      <w:marTop w:val="0"/>
      <w:marBottom w:val="0"/>
      <w:divBdr>
        <w:top w:val="none" w:sz="0" w:space="0" w:color="auto"/>
        <w:left w:val="none" w:sz="0" w:space="0" w:color="auto"/>
        <w:bottom w:val="none" w:sz="0" w:space="0" w:color="auto"/>
        <w:right w:val="none" w:sz="0" w:space="0" w:color="auto"/>
      </w:divBdr>
      <w:divsChild>
        <w:div w:id="411396259">
          <w:marLeft w:val="0"/>
          <w:marRight w:val="0"/>
          <w:marTop w:val="0"/>
          <w:marBottom w:val="0"/>
          <w:divBdr>
            <w:top w:val="none" w:sz="0" w:space="0" w:color="auto"/>
            <w:left w:val="none" w:sz="0" w:space="0" w:color="auto"/>
            <w:bottom w:val="none" w:sz="0" w:space="0" w:color="auto"/>
            <w:right w:val="none" w:sz="0" w:space="0" w:color="auto"/>
          </w:divBdr>
          <w:divsChild>
            <w:div w:id="1103452527">
              <w:marLeft w:val="0"/>
              <w:marRight w:val="0"/>
              <w:marTop w:val="0"/>
              <w:marBottom w:val="0"/>
              <w:divBdr>
                <w:top w:val="none" w:sz="0" w:space="0" w:color="auto"/>
                <w:left w:val="none" w:sz="0" w:space="0" w:color="auto"/>
                <w:bottom w:val="none" w:sz="0" w:space="0" w:color="auto"/>
                <w:right w:val="none" w:sz="0" w:space="0" w:color="auto"/>
              </w:divBdr>
              <w:divsChild>
                <w:div w:id="19285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8359">
          <w:marLeft w:val="0"/>
          <w:marRight w:val="0"/>
          <w:marTop w:val="0"/>
          <w:marBottom w:val="0"/>
          <w:divBdr>
            <w:top w:val="none" w:sz="0" w:space="0" w:color="auto"/>
            <w:left w:val="none" w:sz="0" w:space="0" w:color="auto"/>
            <w:bottom w:val="none" w:sz="0" w:space="0" w:color="auto"/>
            <w:right w:val="none" w:sz="0" w:space="0" w:color="auto"/>
          </w:divBdr>
        </w:div>
      </w:divsChild>
    </w:div>
    <w:div w:id="193412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1072;ramil@mail.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14027">
          <a:noFill/>
        </a:ln>
      </c:spPr>
    </c:title>
    <c:autoTitleDeleted val="0"/>
    <c:plotArea>
      <c:layout>
        <c:manualLayout>
          <c:layoutTarget val="inner"/>
          <c:xMode val="edge"/>
          <c:yMode val="edge"/>
          <c:x val="0.45636794797514013"/>
          <c:y val="0.2280885763066024"/>
          <c:w val="0.22589629854772389"/>
          <c:h val="0.55734533183352108"/>
        </c:manualLayout>
      </c:layout>
      <c:pieChart>
        <c:varyColors val="1"/>
        <c:ser>
          <c:idx val="0"/>
          <c:order val="0"/>
          <c:tx>
            <c:strRef>
              <c:f>Sheet1!$A$2</c:f>
              <c:strCache>
                <c:ptCount val="1"/>
              </c:strCache>
            </c:strRef>
          </c:tx>
          <c:explosion val="10"/>
          <c:dPt>
            <c:idx val="0"/>
            <c:bubble3D val="0"/>
          </c:dPt>
          <c:dPt>
            <c:idx val="1"/>
            <c:bubble3D val="0"/>
          </c:dPt>
          <c:dPt>
            <c:idx val="2"/>
            <c:bubble3D val="0"/>
          </c:dPt>
          <c:dPt>
            <c:idx val="3"/>
            <c:bubble3D val="0"/>
          </c:dPt>
          <c:dPt>
            <c:idx val="4"/>
            <c:bubble3D val="0"/>
          </c:dPt>
          <c:dLbls>
            <c:dLbl>
              <c:idx val="0"/>
              <c:layout>
                <c:manualLayout>
                  <c:x val="2.2334153345427727E-2"/>
                  <c:y val="1.0606732410875824E-2"/>
                </c:manualLayout>
              </c:layout>
              <c:numFmt formatCode="0.0%" sourceLinked="0"/>
              <c:spPr>
                <a:noFill/>
                <a:ln w="14027">
                  <a:noFill/>
                </a:ln>
              </c:spPr>
              <c:txPr>
                <a:bodyPr/>
                <a:lstStyle/>
                <a:p>
                  <a:pPr>
                    <a:defRPr/>
                  </a:pPr>
                  <a:endParaRPr lang="ru-RU"/>
                </a:p>
              </c:txPr>
              <c:dLblPos val="bestFit"/>
              <c:showLegendKey val="0"/>
              <c:showVal val="0"/>
              <c:showCatName val="1"/>
              <c:showSerName val="0"/>
              <c:showPercent val="1"/>
              <c:showBubbleSize val="0"/>
            </c:dLbl>
            <c:dLbl>
              <c:idx val="1"/>
              <c:layout>
                <c:manualLayout>
                  <c:x val="2.3802513226256851E-2"/>
                  <c:y val="-3.8825777845730464E-2"/>
                </c:manualLayout>
              </c:layout>
              <c:numFmt formatCode="0.0%" sourceLinked="0"/>
              <c:spPr>
                <a:noFill/>
                <a:ln w="14027">
                  <a:noFill/>
                </a:ln>
              </c:spPr>
              <c:txPr>
                <a:bodyPr/>
                <a:lstStyle/>
                <a:p>
                  <a:pPr>
                    <a:defRPr/>
                  </a:pPr>
                  <a:endParaRPr lang="ru-RU"/>
                </a:p>
              </c:txPr>
              <c:dLblPos val="bestFit"/>
              <c:showLegendKey val="0"/>
              <c:showVal val="0"/>
              <c:showCatName val="1"/>
              <c:showSerName val="0"/>
              <c:showPercent val="1"/>
              <c:showBubbleSize val="0"/>
            </c:dLbl>
            <c:dLbl>
              <c:idx val="2"/>
              <c:layout>
                <c:manualLayout>
                  <c:x val="-0.15139090428753688"/>
                  <c:y val="-4.5869969605061262E-2"/>
                </c:manualLayout>
              </c:layout>
              <c:numFmt formatCode="0.0%" sourceLinked="0"/>
              <c:spPr>
                <a:noFill/>
                <a:ln w="14027">
                  <a:noFill/>
                </a:ln>
              </c:spPr>
              <c:txPr>
                <a:bodyPr/>
                <a:lstStyle/>
                <a:p>
                  <a:pPr>
                    <a:defRPr/>
                  </a:pPr>
                  <a:endParaRPr lang="ru-RU"/>
                </a:p>
              </c:txPr>
              <c:dLblPos val="bestFit"/>
              <c:showLegendKey val="0"/>
              <c:showVal val="0"/>
              <c:showCatName val="1"/>
              <c:showSerName val="0"/>
              <c:showPercent val="1"/>
              <c:showBubbleSize val="0"/>
            </c:dLbl>
            <c:dLbl>
              <c:idx val="3"/>
              <c:layout>
                <c:manualLayout>
                  <c:x val="-9.4964152394207677E-2"/>
                  <c:y val="-0.11977046347467436"/>
                </c:manualLayout>
              </c:layout>
              <c:numFmt formatCode="0.0%" sourceLinked="0"/>
              <c:spPr>
                <a:noFill/>
                <a:ln w="14027">
                  <a:noFill/>
                </a:ln>
              </c:spPr>
              <c:txPr>
                <a:bodyPr/>
                <a:lstStyle/>
                <a:p>
                  <a:pPr>
                    <a:defRPr/>
                  </a:pPr>
                  <a:endParaRPr lang="ru-RU"/>
                </a:p>
              </c:txPr>
              <c:dLblPos val="bestFit"/>
              <c:showLegendKey val="0"/>
              <c:showVal val="1"/>
              <c:showCatName val="1"/>
              <c:showSerName val="0"/>
              <c:showPercent val="1"/>
              <c:showBubbleSize val="0"/>
            </c:dLbl>
            <c:dLbl>
              <c:idx val="4"/>
              <c:layout>
                <c:manualLayout>
                  <c:x val="6.2994658840142019E-3"/>
                  <c:y val="-0.10753765002675639"/>
                </c:manualLayout>
              </c:layout>
              <c:numFmt formatCode="0.0%" sourceLinked="0"/>
              <c:spPr>
                <a:noFill/>
                <a:ln w="14027">
                  <a:noFill/>
                </a:ln>
              </c:spPr>
              <c:txPr>
                <a:bodyPr/>
                <a:lstStyle/>
                <a:p>
                  <a:pPr>
                    <a:defRPr/>
                  </a:pPr>
                  <a:endParaRPr lang="ru-RU"/>
                </a:p>
              </c:txPr>
              <c:dLblPos val="bestFit"/>
              <c:showLegendKey val="0"/>
              <c:showVal val="0"/>
              <c:showCatName val="1"/>
              <c:showSerName val="0"/>
              <c:showPercent val="1"/>
              <c:showBubbleSize val="0"/>
            </c:dLbl>
            <c:numFmt formatCode="0.0%" sourceLinked="0"/>
            <c:spPr>
              <a:noFill/>
              <a:ln w="14027">
                <a:noFill/>
              </a:ln>
            </c:spPr>
            <c:showLegendKey val="0"/>
            <c:showVal val="0"/>
            <c:showCatName val="1"/>
            <c:showSerName val="0"/>
            <c:showPercent val="1"/>
            <c:showBubbleSize val="0"/>
            <c:showLeaderLines val="1"/>
          </c:dLbls>
          <c:cat>
            <c:strRef>
              <c:f>Sheet1!$B$1:$G$1</c:f>
              <c:strCache>
                <c:ptCount val="5"/>
                <c:pt idx="0">
                  <c:v>Налоговые доходы </c:v>
                </c:pt>
                <c:pt idx="1">
                  <c:v>Неналоговые доходы</c:v>
                </c:pt>
                <c:pt idx="2">
                  <c:v>Субсидии</c:v>
                </c:pt>
                <c:pt idx="3">
                  <c:v>Субвенции</c:v>
                </c:pt>
                <c:pt idx="4">
                  <c:v>Дотации</c:v>
                </c:pt>
              </c:strCache>
            </c:strRef>
          </c:cat>
          <c:val>
            <c:numRef>
              <c:f>Sheet1!$B$2:$G$2</c:f>
              <c:numCache>
                <c:formatCode>#,##0</c:formatCode>
                <c:ptCount val="5"/>
                <c:pt idx="0">
                  <c:v>206884</c:v>
                </c:pt>
                <c:pt idx="1">
                  <c:v>31582</c:v>
                </c:pt>
                <c:pt idx="2" formatCode="#,##0.00">
                  <c:v>144624.79999999999</c:v>
                </c:pt>
                <c:pt idx="3" formatCode="#,##0.00">
                  <c:v>238865.9</c:v>
                </c:pt>
                <c:pt idx="4">
                  <c:v>1915</c:v>
                </c:pt>
              </c:numCache>
            </c:numRef>
          </c:val>
        </c:ser>
        <c:ser>
          <c:idx val="1"/>
          <c:order val="1"/>
          <c:tx>
            <c:strRef>
              <c:f>Sheet1!$A$3</c:f>
              <c:strCache>
                <c:ptCount val="1"/>
              </c:strCache>
            </c:strRef>
          </c:tx>
          <c:explosion val="7"/>
          <c:dPt>
            <c:idx val="0"/>
            <c:bubble3D val="0"/>
          </c:dPt>
          <c:dPt>
            <c:idx val="1"/>
            <c:bubble3D val="0"/>
          </c:dPt>
          <c:dPt>
            <c:idx val="2"/>
            <c:bubble3D val="0"/>
          </c:dPt>
          <c:dPt>
            <c:idx val="3"/>
            <c:bubble3D val="0"/>
          </c:dPt>
          <c:dPt>
            <c:idx val="4"/>
            <c:bubble3D val="0"/>
          </c:dPt>
          <c:dLbls>
            <c:spPr>
              <a:noFill/>
              <a:ln w="14027">
                <a:noFill/>
              </a:ln>
            </c:spPr>
            <c:showLegendKey val="0"/>
            <c:showVal val="0"/>
            <c:showCatName val="1"/>
            <c:showSerName val="0"/>
            <c:showPercent val="1"/>
            <c:showBubbleSize val="0"/>
            <c:showLeaderLines val="1"/>
          </c:dLbls>
          <c:cat>
            <c:strRef>
              <c:f>Sheet1!$B$1:$G$1</c:f>
              <c:strCache>
                <c:ptCount val="5"/>
                <c:pt idx="0">
                  <c:v>Налоговые доходы </c:v>
                </c:pt>
                <c:pt idx="1">
                  <c:v>Неналоговые доходы</c:v>
                </c:pt>
                <c:pt idx="2">
                  <c:v>Субсидии</c:v>
                </c:pt>
                <c:pt idx="3">
                  <c:v>Субвенции</c:v>
                </c:pt>
                <c:pt idx="4">
                  <c:v>Дотации</c:v>
                </c:pt>
              </c:strCache>
            </c:strRef>
          </c:cat>
          <c:val>
            <c:numRef>
              <c:f>Sheet1!$B$3:$G$3</c:f>
              <c:numCache>
                <c:formatCode>General</c:formatCode>
                <c:ptCount val="5"/>
              </c:numCache>
            </c:numRef>
          </c:val>
        </c:ser>
        <c:ser>
          <c:idx val="2"/>
          <c:order val="2"/>
          <c:tx>
            <c:strRef>
              <c:f>Sheet1!$A$4</c:f>
              <c:strCache>
                <c:ptCount val="1"/>
              </c:strCache>
            </c:strRef>
          </c:tx>
          <c:explosion val="7"/>
          <c:dPt>
            <c:idx val="0"/>
            <c:bubble3D val="0"/>
          </c:dPt>
          <c:dPt>
            <c:idx val="1"/>
            <c:bubble3D val="0"/>
          </c:dPt>
          <c:dPt>
            <c:idx val="2"/>
            <c:bubble3D val="0"/>
          </c:dPt>
          <c:dPt>
            <c:idx val="3"/>
            <c:bubble3D val="0"/>
          </c:dPt>
          <c:dPt>
            <c:idx val="4"/>
            <c:bubble3D val="0"/>
          </c:dPt>
          <c:dLbls>
            <c:spPr>
              <a:noFill/>
              <a:ln w="14027">
                <a:noFill/>
              </a:ln>
            </c:spPr>
            <c:showLegendKey val="0"/>
            <c:showVal val="0"/>
            <c:showCatName val="1"/>
            <c:showSerName val="0"/>
            <c:showPercent val="1"/>
            <c:showBubbleSize val="0"/>
            <c:showLeaderLines val="1"/>
          </c:dLbls>
          <c:cat>
            <c:strRef>
              <c:f>Sheet1!$B$1:$G$1</c:f>
              <c:strCache>
                <c:ptCount val="5"/>
                <c:pt idx="0">
                  <c:v>Налоговые доходы </c:v>
                </c:pt>
                <c:pt idx="1">
                  <c:v>Неналоговые доходы</c:v>
                </c:pt>
                <c:pt idx="2">
                  <c:v>Субсидии</c:v>
                </c:pt>
                <c:pt idx="3">
                  <c:v>Субвенции</c:v>
                </c:pt>
                <c:pt idx="4">
                  <c:v>Дотации</c:v>
                </c:pt>
              </c:strCache>
            </c:strRef>
          </c:cat>
          <c:val>
            <c:numRef>
              <c:f>Sheet1!$B$4:$G$4</c:f>
              <c:numCache>
                <c:formatCode>General</c:formatCode>
                <c:ptCount val="5"/>
              </c:numCache>
            </c:numRef>
          </c:val>
        </c:ser>
        <c:ser>
          <c:idx val="3"/>
          <c:order val="3"/>
          <c:tx>
            <c:strRef>
              <c:f>Sheet1!$A$17</c:f>
              <c:strCache>
                <c:ptCount val="1"/>
              </c:strCache>
            </c:strRef>
          </c:tx>
          <c:explosion val="7"/>
          <c:dPt>
            <c:idx val="0"/>
            <c:bubble3D val="0"/>
          </c:dPt>
          <c:dPt>
            <c:idx val="1"/>
            <c:bubble3D val="0"/>
          </c:dPt>
          <c:dPt>
            <c:idx val="2"/>
            <c:bubble3D val="0"/>
          </c:dPt>
          <c:dPt>
            <c:idx val="3"/>
            <c:bubble3D val="0"/>
          </c:dPt>
          <c:dPt>
            <c:idx val="4"/>
            <c:bubble3D val="0"/>
          </c:dPt>
          <c:dLbls>
            <c:spPr>
              <a:noFill/>
              <a:ln w="14027">
                <a:noFill/>
              </a:ln>
            </c:spPr>
            <c:showLegendKey val="0"/>
            <c:showVal val="0"/>
            <c:showCatName val="1"/>
            <c:showSerName val="0"/>
            <c:showPercent val="1"/>
            <c:showBubbleSize val="0"/>
            <c:showLeaderLines val="1"/>
          </c:dLbls>
          <c:cat>
            <c:strRef>
              <c:f>Sheet1!$B$1:$G$1</c:f>
              <c:strCache>
                <c:ptCount val="5"/>
                <c:pt idx="0">
                  <c:v>Налоговые доходы </c:v>
                </c:pt>
                <c:pt idx="1">
                  <c:v>Неналоговые доходы</c:v>
                </c:pt>
                <c:pt idx="2">
                  <c:v>Субсидии</c:v>
                </c:pt>
                <c:pt idx="3">
                  <c:v>Субвенции</c:v>
                </c:pt>
                <c:pt idx="4">
                  <c:v>Дотации</c:v>
                </c:pt>
              </c:strCache>
            </c:strRef>
          </c:cat>
          <c:val>
            <c:numRef>
              <c:f>Sheet1!$B$17:$G$17</c:f>
              <c:numCache>
                <c:formatCode>#,##0</c:formatCode>
                <c:ptCount val="5"/>
                <c:pt idx="0">
                  <c:v>126368</c:v>
                </c:pt>
                <c:pt idx="1">
                  <c:v>49812</c:v>
                </c:pt>
                <c:pt idx="2" formatCode="#,##0.00">
                  <c:v>155666.79999999999</c:v>
                </c:pt>
                <c:pt idx="3" formatCode="#,##0.00">
                  <c:v>166836.79999999999</c:v>
                </c:pt>
              </c:numCache>
            </c:numRef>
          </c:val>
        </c:ser>
        <c:dLbls>
          <c:showLegendKey val="0"/>
          <c:showVal val="0"/>
          <c:showCatName val="0"/>
          <c:showSerName val="0"/>
          <c:showPercent val="0"/>
          <c:showBubbleSize val="0"/>
          <c:showLeaderLines val="1"/>
        </c:dLbls>
        <c:firstSliceAng val="0"/>
      </c:pieChart>
      <c:spPr>
        <a:noFill/>
        <a:ln w="14027">
          <a:noFill/>
        </a:ln>
      </c:spPr>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EC4F-3187-4C43-9EA7-DB30808F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6258985</TotalTime>
  <Pages>15</Pages>
  <Words>5106</Words>
  <Characters>29105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2017-11-24T11:12:00Z</cp:lastPrinted>
  <dcterms:created xsi:type="dcterms:W3CDTF">2017-11-20T13:32:00Z</dcterms:created>
  <dcterms:modified xsi:type="dcterms:W3CDTF">2018-03-22T09:22:00Z</dcterms:modified>
</cp:coreProperties>
</file>