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B4FED" w14:textId="77777777" w:rsidR="00FE2283" w:rsidRDefault="009B298C" w:rsidP="00FE2283">
      <w:pPr>
        <w:pStyle w:val="a3"/>
        <w:tabs>
          <w:tab w:val="left" w:pos="1134"/>
        </w:tabs>
        <w:ind w:firstLine="709"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Арамильского городского округа извещает о проведении общественных обсуждений </w:t>
      </w:r>
      <w:r w:rsidR="00FE2283">
        <w:rPr>
          <w:rFonts w:ascii="Liberation Serif" w:hAnsi="Liberation Serif" w:cs="Liberation Serif"/>
          <w:b/>
          <w:i/>
          <w:sz w:val="28"/>
          <w:szCs w:val="26"/>
        </w:rPr>
        <w:t xml:space="preserve">о </w:t>
      </w:r>
      <w:r w:rsidR="00FE2283" w:rsidRPr="00261C03">
        <w:rPr>
          <w:rFonts w:ascii="Liberation Serif" w:hAnsi="Liberation Serif" w:cs="Liberation Serif"/>
          <w:b/>
          <w:i/>
          <w:sz w:val="28"/>
          <w:szCs w:val="26"/>
        </w:rPr>
        <w:t>внесении изменений в документы территориального планирования Арамильского городского округа (Правила землепользования и застройки</w:t>
      </w:r>
      <w:r w:rsidR="00FE2283">
        <w:rPr>
          <w:rFonts w:ascii="Liberation Serif" w:hAnsi="Liberation Serif" w:cs="Liberation Serif"/>
          <w:b/>
          <w:i/>
          <w:sz w:val="28"/>
          <w:szCs w:val="26"/>
        </w:rPr>
        <w:t xml:space="preserve"> Арамильского городского округа</w:t>
      </w:r>
      <w:r w:rsidR="00FE2283" w:rsidRPr="00261C03">
        <w:rPr>
          <w:rFonts w:ascii="Liberation Serif" w:hAnsi="Liberation Serif" w:cs="Liberation Serif"/>
          <w:b/>
          <w:i/>
          <w:sz w:val="28"/>
          <w:szCs w:val="26"/>
        </w:rPr>
        <w:t>) в части из</w:t>
      </w:r>
      <w:r w:rsidR="00FE2283">
        <w:rPr>
          <w:rFonts w:ascii="Liberation Serif" w:hAnsi="Liberation Serif" w:cs="Liberation Serif"/>
          <w:b/>
          <w:i/>
          <w:sz w:val="28"/>
          <w:szCs w:val="26"/>
        </w:rPr>
        <w:t>менения территориальной зоны СХ</w:t>
      </w:r>
      <w:r w:rsidR="00FE2283" w:rsidRPr="00261C03">
        <w:rPr>
          <w:rFonts w:ascii="Liberation Serif" w:hAnsi="Liberation Serif" w:cs="Liberation Serif"/>
          <w:b/>
          <w:i/>
          <w:sz w:val="28"/>
          <w:szCs w:val="26"/>
        </w:rPr>
        <w:t xml:space="preserve"> «Зона </w:t>
      </w:r>
      <w:r w:rsidR="00FE2283">
        <w:rPr>
          <w:rFonts w:ascii="Liberation Serif" w:hAnsi="Liberation Serif" w:cs="Liberation Serif"/>
          <w:b/>
          <w:i/>
          <w:sz w:val="28"/>
          <w:szCs w:val="26"/>
        </w:rPr>
        <w:t>размещения садоводческих, огороднических или дачных некоммерческих объединений граждан» на территориальную зону ЖТ</w:t>
      </w:r>
      <w:r w:rsidR="00FE2283" w:rsidRPr="00261C03">
        <w:rPr>
          <w:rFonts w:ascii="Liberation Serif" w:hAnsi="Liberation Serif" w:cs="Liberation Serif"/>
          <w:b/>
          <w:i/>
          <w:sz w:val="28"/>
          <w:szCs w:val="26"/>
        </w:rPr>
        <w:t>-1 «Зона</w:t>
      </w:r>
      <w:r w:rsidR="00FE2283">
        <w:rPr>
          <w:rFonts w:ascii="Liberation Serif" w:hAnsi="Liberation Serif" w:cs="Liberation Serif"/>
          <w:b/>
          <w:i/>
          <w:sz w:val="28"/>
          <w:szCs w:val="26"/>
        </w:rPr>
        <w:t xml:space="preserve"> </w:t>
      </w:r>
      <w:r w:rsidR="00FE2283" w:rsidRPr="00261C03">
        <w:rPr>
          <w:rFonts w:ascii="Liberation Serif" w:hAnsi="Liberation Serif" w:cs="Liberation Serif"/>
          <w:b/>
          <w:i/>
          <w:sz w:val="28"/>
          <w:szCs w:val="26"/>
        </w:rPr>
        <w:t xml:space="preserve">размещения </w:t>
      </w:r>
      <w:r w:rsidR="00FE2283">
        <w:rPr>
          <w:rFonts w:ascii="Liberation Serif" w:hAnsi="Liberation Serif" w:cs="Liberation Serif"/>
          <w:b/>
          <w:i/>
          <w:sz w:val="28"/>
          <w:szCs w:val="26"/>
        </w:rPr>
        <w:t>индивидуальной жилой застройки усадебного типа</w:t>
      </w:r>
      <w:r w:rsidR="00FE2283" w:rsidRPr="00261C03">
        <w:rPr>
          <w:rFonts w:ascii="Liberation Serif" w:hAnsi="Liberation Serif" w:cs="Liberation Serif"/>
          <w:b/>
          <w:i/>
          <w:sz w:val="28"/>
          <w:szCs w:val="26"/>
        </w:rPr>
        <w:t>»</w:t>
      </w:r>
      <w:r w:rsidR="00FE2283">
        <w:rPr>
          <w:rFonts w:ascii="Liberation Serif" w:hAnsi="Liberation Serif" w:cs="Liberation Serif"/>
          <w:b/>
          <w:i/>
          <w:sz w:val="28"/>
          <w:szCs w:val="26"/>
        </w:rPr>
        <w:t xml:space="preserve"> земельного участка с кадастровым номером 66:33:0301001:438, расположенного по адресу: Свердловская область, Арамильский городской округ, посёлок Арамиль, улица Станционная, 63</w:t>
      </w:r>
    </w:p>
    <w:p w14:paraId="3B40B780" w14:textId="344C1CD8" w:rsidR="009B298C" w:rsidRDefault="009B298C" w:rsidP="00FE2283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14:paraId="635FC392" w14:textId="77777777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3E18340D" w14:textId="77777777" w:rsidR="00FE2283" w:rsidRDefault="00FE2283" w:rsidP="009B298C">
      <w:pPr>
        <w:ind w:right="566"/>
        <w:jc w:val="both"/>
        <w:rPr>
          <w:rFonts w:ascii="Times New Roman" w:hAnsi="Times New Roman" w:cs="Times New Roman"/>
          <w:sz w:val="28"/>
        </w:rPr>
      </w:pPr>
    </w:p>
    <w:p w14:paraId="389A5FC1" w14:textId="6430C591" w:rsidR="009B298C" w:rsidRDefault="00FE2283" w:rsidP="009B298C">
      <w:pPr>
        <w:ind w:right="566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6950" wp14:editId="7FDA1F30">
                <wp:simplePos x="0" y="0"/>
                <wp:positionH relativeFrom="margin">
                  <wp:posOffset>3324541</wp:posOffset>
                </wp:positionH>
                <wp:positionV relativeFrom="paragraph">
                  <wp:posOffset>1265237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705C2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61.75pt;margin-top:99.6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t5CuROEAAAALAQAA&#10;DwAAAGRycy9kb3ducmV2LnhtbEyPTUvDQBCG74L/YRnBm92Y5sPGbIoUBUEoGD3obZuMydLsbMxu&#10;2/jvnZ70OPM+vPNMuZ7tII44eeNIwe0iAoHUuNZQp+D97enmDoQPmlo9OEIFP+hhXV1elLpo3Yle&#10;8ViHTnAJ+UIr6EMYCyl906PVfuFGJM6+3GR14HHqZDvpE5fbQcZRlEmrDfGFXo+46bHZ1werwD9+&#10;5LHZvtTfz535XCXzZp8nRqnrq/nhHkTAOfzBcNZndajYaecO1HoxKEjTfMkoB1magGAiS86bnYJl&#10;HK9AVqX8/0P1CwAA//8DAFBLAQItABQABgAIAAAAIQC2gziS/gAAAOEBAAATAAAAAAAAAAAAAAAA&#10;AAAAAABbQ29udGVudF9UeXBlc10ueG1sUEsBAi0AFAAGAAgAAAAhADj9If/WAAAAlAEAAAsAAAAA&#10;AAAAAAAAAAAALwEAAF9yZWxzLy5yZWxzUEsBAi0AFAAGAAgAAAAhAG5wVZOrAgAAOQUAAA4AAAAA&#10;AAAAAAAAAAAALgIAAGRycy9lMm9Eb2MueG1sUEsBAi0AFAAGAAgAAAAhALeQrkThAAAACw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Pr="00FE228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76827D4" wp14:editId="1FD563B5">
            <wp:extent cx="5940425" cy="4178026"/>
            <wp:effectExtent l="0" t="0" r="3175" b="0"/>
            <wp:docPr id="2" name="Рисунок 2" descr="\\share\О Б М Е Н    ! ! !\№ 16 Архитектура\!Обмен отдела\5. ДУМА\Комиссия по ПЗЗ\2023\13-2023\Воротникова\Када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13-2023\Воротникова\Кадастр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D8498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12FD1BC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8C9CD80" w14:textId="246EA6DF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4048969" w14:textId="77777777" w:rsidR="00FE2283" w:rsidRDefault="00FE2283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536FDE36" w14:textId="77777777" w:rsidR="00FE2283" w:rsidRDefault="00FE2283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EC5C09C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5583C98" w14:textId="6FCBE16D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Pr="009F2869">
        <w:rPr>
          <w:rFonts w:ascii="Times New Roman" w:hAnsi="Times New Roman" w:cs="Times New Roman"/>
          <w:sz w:val="28"/>
        </w:rPr>
        <w:t>Google</w:t>
      </w:r>
      <w:proofErr w:type="spellEnd"/>
    </w:p>
    <w:p w14:paraId="75193FA6" w14:textId="52979B27" w:rsidR="009B298C" w:rsidRDefault="00FE2283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 w:rsidRPr="00FE228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67A540E" wp14:editId="1E7BAEB2">
            <wp:extent cx="5508152" cy="3514725"/>
            <wp:effectExtent l="0" t="0" r="0" b="0"/>
            <wp:docPr id="3" name="Рисунок 3" descr="\\share\О Б М Е Н    ! ! !\№ 16 Архитектура\!Обмен отдела\5. ДУМА\Комиссия по ПЗЗ\2023\13-2023\Воротникова\Спут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13-2023\Воротникова\Спутни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640" cy="35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B87E" w14:textId="72D183F4" w:rsidR="009B298C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</w:rPr>
        <w:t>МапИнфо</w:t>
      </w:r>
      <w:proofErr w:type="spellEnd"/>
    </w:p>
    <w:p w14:paraId="55998F55" w14:textId="56764DD6" w:rsidR="009B298C" w:rsidRDefault="00E20718" w:rsidP="00FE2283">
      <w:pPr>
        <w:ind w:right="566"/>
        <w:jc w:val="both"/>
        <w:rPr>
          <w:rFonts w:ascii="Times New Roman" w:hAnsi="Times New Roman" w:cs="Times New Roman"/>
          <w:sz w:val="28"/>
        </w:rPr>
      </w:pPr>
      <w:r w:rsidRPr="009F2869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7EE80" wp14:editId="5ED820C9">
                <wp:simplePos x="0" y="0"/>
                <wp:positionH relativeFrom="margin">
                  <wp:posOffset>1951673</wp:posOffset>
                </wp:positionH>
                <wp:positionV relativeFrom="paragraph">
                  <wp:posOffset>878523</wp:posOffset>
                </wp:positionV>
                <wp:extent cx="1000125" cy="571500"/>
                <wp:effectExtent l="100013" t="14287" r="147637" b="0"/>
                <wp:wrapNone/>
                <wp:docPr id="1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883F6" id="Стрелка: вправо 6" o:spid="_x0000_s1026" type="#_x0000_t13" style="position:absolute;margin-left:153.7pt;margin-top:69.2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ulqwIAADkFAAAOAAAAZHJzL2Uyb0RvYy54bWysVN1q2zAUvh/sHYTuVzvGaVpTp4SUjkFp&#10;C+3otSLLtkB/k5Q43dXYm+wNymA3G2yvkL7RjmQn/b0au7F1dP6/8x0dHa+lQCtmHdeqxKO9FCOm&#10;qK64akr88fr03QFGzhNVEaEVK/Etc/h4+vbNUWcKlulWi4pZBEGUKzpT4tZ7UySJoy2TxO1pwxQo&#10;a20l8SDaJqks6SC6FEmWpvtJp21lrKbMObg96ZV4GuPXNaP+oq4d80iUGGrz8WvjdxG+yfSIFI0l&#10;puV0KIP8QxWScAVJd6FOiCdoafmLUJJTq52u/R7VMtF1zSmLPUA3o/RZN1ctMSz2AuA4s4PJ/b+w&#10;9Hx1aRGvYHYYKSJhRJtv91/vv2x+bH5tfm7uCrT5vvkD8h38f6P9gFhnXAGOV+bSDpKDY2h/XVuJ&#10;rAaYJ/nkcJzlERRoE60j5rc7zNnaIwqXozRNR9kYIwq68WQ0TuNQkj5WiGms8++ZligcSmx50/qZ&#10;tbqLscnqzHmoAhy2hsHJacGrUy5EFGyzmAuLVgRYkOeTbJ6HNsDliZlQqIOCsgmUgCgBNtaCeDhK&#10;A/g41WBERAM0p97G3E+83StJYvKWVKxPDb3tuhvMX1YRujghru1dYoqepZJ7WBXBZYkPQqAtTkKF&#10;NCySfcAiDKgfSTgtdHULQ45jgc6coacckpwR5y+JBbrDJaywv4BPLTRgoIcTRq22n1+7D/bAQtBi&#10;1MH6AD6flsQyjMQHBfw8HOV52Lco5ONJBoJ9rFk81qilnGuYDXAQqovHYO/F9lhbLW9g02chK6iI&#10;opC7n8QgzH2/1vBWUDabRTPYMUP8mboyNAQPOAV4r9c3xJqBTx6YeK63q0aKZ4TqbYOn0rOl1zWP&#10;bHvAFSYYBNjPOMvhLQkPwGM5Wj28eNO/AAAA//8DAFBLAwQUAAYACAAAACEAxfaUIOEAAAALAQAA&#10;DwAAAGRycy9kb3ducmV2LnhtbEyPwU7DMAyG70i8Q2QkbixtFnVQmk5oAgkJCWmFA9yyxrTRGqc0&#10;2VbenuwER/v/9PtztZ7dwI44BetJQb7IgCG13ljqFLy/Pd3cAgtRk9GDJ1TwgwHW9eVFpUvjT7TF&#10;YxM7lkoolFpBH+NYch7aHp0OCz8ipezLT07HNE4dN5M+pXI3cJFlBXfaUrrQ6xE3Pbb75uAUhMeP&#10;lbCvL833c2c/7+S82a+kVer6an64BxZxjn8wnPWTOtTJaecPZAIbFCxlLhKagkwWwBIhl+fNToEo&#10;RA68rvj/H+pfAAAA//8DAFBLAQItABQABgAIAAAAIQC2gziS/gAAAOEBAAATAAAAAAAAAAAAAAAA&#10;AAAAAABbQ29udGVudF9UeXBlc10ueG1sUEsBAi0AFAAGAAgAAAAhADj9If/WAAAAlAEAAAsAAAAA&#10;AAAAAAAAAAAALwEAAF9yZWxzLy5yZWxzUEsBAi0AFAAGAAgAAAAhACkTW6WrAgAAOQUAAA4AAAAA&#10;AAAAAAAAAAAALgIAAGRycy9lMm9Eb2MueG1sUEsBAi0AFAAGAAgAAAAhAMX2lCDhAAAACwEAAA8A&#10;AAAAAAAAAAAAAAAABQ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="00FE2283" w:rsidRPr="00FE228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424C0F1" wp14:editId="4DDA9AED">
            <wp:extent cx="5286375" cy="4040791"/>
            <wp:effectExtent l="0" t="0" r="0" b="0"/>
            <wp:docPr id="5" name="Рисунок 5" descr="\\share\О Б М Е Н    ! ! !\№ 16 Архитектура\!Обмен отдела\5. ДУМА\Комиссия по ПЗЗ\2023\13-2023\Воротникова\Из 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О Б М Е Н    ! ! !\№ 16 Архитектура\!Обмен отдела\5. ДУМА\Комиссия по ПЗЗ\2023\13-2023\Воротникова\Из МапИнф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41" cy="404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8C"/>
    <w:rsid w:val="001A367B"/>
    <w:rsid w:val="009B298C"/>
    <w:rsid w:val="00C23AD0"/>
    <w:rsid w:val="00D370C2"/>
    <w:rsid w:val="00E20718"/>
    <w:rsid w:val="00FC4DBC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FB9"/>
  <w15:chartTrackingRefBased/>
  <w15:docId w15:val="{988A5522-E68B-43B9-ABC0-08C36C4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298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2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Аминова Екатерина Александровна</cp:lastModifiedBy>
  <cp:revision>4</cp:revision>
  <cp:lastPrinted>2023-07-11T07:40:00Z</cp:lastPrinted>
  <dcterms:created xsi:type="dcterms:W3CDTF">2023-03-10T07:59:00Z</dcterms:created>
  <dcterms:modified xsi:type="dcterms:W3CDTF">2023-08-04T10:42:00Z</dcterms:modified>
</cp:coreProperties>
</file>